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65" w:rsidRPr="003A1ACE" w:rsidRDefault="00A83465" w:rsidP="003A1ACE">
      <w:pPr>
        <w:pStyle w:val="Header"/>
        <w:tabs>
          <w:tab w:val="clear" w:pos="4680"/>
          <w:tab w:val="center" w:pos="5040"/>
          <w:tab w:val="center" w:pos="5400"/>
        </w:tabs>
        <w:spacing w:line="276" w:lineRule="auto"/>
        <w:jc w:val="center"/>
        <w:rPr>
          <w:rFonts w:ascii="Times New Roman" w:hAnsi="Times New Roman" w:cs="Times New Roman"/>
          <w:b/>
          <w:spacing w:val="20"/>
          <w:sz w:val="48"/>
          <w:szCs w:val="32"/>
        </w:rPr>
      </w:pPr>
      <w:bookmarkStart w:id="0" w:name="_GoBack"/>
      <w:bookmarkEnd w:id="0"/>
      <w:r w:rsidRPr="003A1ACE">
        <w:rPr>
          <w:rFonts w:ascii="Times New Roman" w:hAnsi="Times New Roman" w:cs="Times New Roman"/>
          <w:b/>
          <w:spacing w:val="20"/>
          <w:sz w:val="48"/>
          <w:szCs w:val="32"/>
        </w:rPr>
        <w:t>MANUAL OF</w:t>
      </w:r>
    </w:p>
    <w:p w:rsidR="006D4191" w:rsidRPr="003A1ACE" w:rsidRDefault="006D4191" w:rsidP="003A1ACE">
      <w:pPr>
        <w:pStyle w:val="Header"/>
        <w:tabs>
          <w:tab w:val="clear" w:pos="4680"/>
          <w:tab w:val="center" w:pos="5040"/>
          <w:tab w:val="center" w:pos="5400"/>
        </w:tabs>
        <w:spacing w:line="276" w:lineRule="auto"/>
        <w:jc w:val="center"/>
        <w:rPr>
          <w:rFonts w:ascii="Times New Roman" w:eastAsia="Adobe Myungjo Std M" w:hAnsi="Times New Roman" w:cs="Times New Roman"/>
          <w:b/>
          <w:bCs/>
          <w:smallCaps/>
          <w:color w:val="5D0025"/>
          <w:spacing w:val="20"/>
          <w:sz w:val="52"/>
          <w:szCs w:val="36"/>
        </w:rPr>
      </w:pPr>
      <w:r w:rsidRPr="003A1ACE">
        <w:rPr>
          <w:rFonts w:ascii="Times New Roman" w:hAnsi="Times New Roman" w:cs="Times New Roman"/>
          <w:b/>
          <w:spacing w:val="20"/>
          <w:sz w:val="48"/>
          <w:szCs w:val="32"/>
        </w:rPr>
        <w:t xml:space="preserve">GOOD PRACTICES </w:t>
      </w:r>
      <w:r w:rsidR="00A83465" w:rsidRPr="003A1ACE">
        <w:rPr>
          <w:rFonts w:ascii="Times New Roman" w:hAnsi="Times New Roman" w:cs="Times New Roman"/>
          <w:b/>
          <w:spacing w:val="20"/>
          <w:sz w:val="48"/>
          <w:szCs w:val="32"/>
        </w:rPr>
        <w:br/>
      </w:r>
      <w:r w:rsidRPr="003A1ACE">
        <w:rPr>
          <w:rFonts w:ascii="Times New Roman" w:hAnsi="Times New Roman" w:cs="Times New Roman"/>
          <w:b/>
          <w:spacing w:val="20"/>
          <w:sz w:val="48"/>
          <w:szCs w:val="32"/>
        </w:rPr>
        <w:t>FOR FOOD OR FEED RECALLS</w:t>
      </w:r>
    </w:p>
    <w:p w:rsidR="006D4191" w:rsidRDefault="006D4191" w:rsidP="006D4191">
      <w:pPr>
        <w:pStyle w:val="Header"/>
        <w:tabs>
          <w:tab w:val="clear" w:pos="4680"/>
          <w:tab w:val="center" w:pos="5040"/>
        </w:tabs>
        <w:rPr>
          <w:rFonts w:ascii="Calibri" w:eastAsia="Adobe Myungjo Std M" w:hAnsi="Calibri" w:cs="Calibri"/>
          <w:bCs/>
          <w:color w:val="A6A6A6"/>
          <w:spacing w:val="10"/>
          <w:sz w:val="20"/>
          <w:szCs w:val="20"/>
        </w:rPr>
      </w:pPr>
      <w:r>
        <w:rPr>
          <w:rFonts w:ascii="Calibri" w:eastAsia="Adobe Myungjo Std M" w:hAnsi="Calibri" w:cs="Calibri"/>
          <w:bCs/>
          <w:color w:val="A6A6A6"/>
          <w:spacing w:val="10"/>
          <w:sz w:val="20"/>
          <w:szCs w:val="20"/>
        </w:rPr>
        <w:t xml:space="preserve">    </w:t>
      </w:r>
    </w:p>
    <w:p w:rsidR="004B5B3C" w:rsidRDefault="004B5B3C" w:rsidP="006D4191">
      <w:pPr>
        <w:pStyle w:val="Header"/>
        <w:tabs>
          <w:tab w:val="clear" w:pos="4680"/>
          <w:tab w:val="center" w:pos="5040"/>
        </w:tabs>
        <w:rPr>
          <w:rFonts w:ascii="Calibri" w:eastAsia="Adobe Myungjo Std M" w:hAnsi="Calibri" w:cs="Calibri"/>
          <w:bCs/>
          <w:color w:val="A6A6A6"/>
          <w:spacing w:val="10"/>
          <w:sz w:val="20"/>
          <w:szCs w:val="20"/>
        </w:rPr>
      </w:pPr>
    </w:p>
    <w:p w:rsidR="006D4191" w:rsidRDefault="004B5B3C" w:rsidP="006D4191">
      <w:pPr>
        <w:pStyle w:val="Header"/>
        <w:tabs>
          <w:tab w:val="clear" w:pos="4680"/>
          <w:tab w:val="center" w:pos="5040"/>
        </w:tabs>
        <w:rPr>
          <w:rFonts w:ascii="Calibri" w:eastAsia="Adobe Myungjo Std M" w:hAnsi="Calibri" w:cs="Calibri"/>
          <w:bCs/>
          <w:color w:val="A6A6A6"/>
          <w:spacing w:val="10"/>
          <w:sz w:val="20"/>
          <w:szCs w:val="20"/>
        </w:rPr>
      </w:pPr>
      <w:r>
        <w:rPr>
          <w:noProof/>
        </w:rPr>
        <w:drawing>
          <wp:anchor distT="91440" distB="0" distL="114300" distR="114300" simplePos="0" relativeHeight="251692032" behindDoc="1" locked="0" layoutInCell="1" allowOverlap="1" wp14:anchorId="3D4116CA" wp14:editId="051414C2">
            <wp:simplePos x="0" y="0"/>
            <wp:positionH relativeFrom="margin">
              <wp:posOffset>2581275</wp:posOffset>
            </wp:positionH>
            <wp:positionV relativeFrom="margin">
              <wp:posOffset>1428750</wp:posOffset>
            </wp:positionV>
            <wp:extent cx="850265" cy="840740"/>
            <wp:effectExtent l="0" t="0" r="6985" b="0"/>
            <wp:wrapNone/>
            <wp:docPr id="35" name="Picture 35" descr="OTSC_SEAL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SC_SEAL_2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191" w:rsidRDefault="006D4191" w:rsidP="006D4191">
      <w:pPr>
        <w:pStyle w:val="Header"/>
        <w:tabs>
          <w:tab w:val="clear" w:pos="4680"/>
          <w:tab w:val="center" w:pos="5040"/>
        </w:tabs>
        <w:rPr>
          <w:rFonts w:ascii="Calibri" w:eastAsia="Adobe Myungjo Std M" w:hAnsi="Calibri" w:cs="Calibri"/>
          <w:bCs/>
          <w:color w:val="A6A6A6"/>
          <w:spacing w:val="10"/>
          <w:sz w:val="20"/>
          <w:szCs w:val="20"/>
        </w:rPr>
      </w:pPr>
    </w:p>
    <w:p w:rsidR="006D4191" w:rsidRDefault="00A83465" w:rsidP="00A83465">
      <w:pPr>
        <w:pStyle w:val="Header"/>
        <w:tabs>
          <w:tab w:val="clear" w:pos="4680"/>
          <w:tab w:val="clear" w:pos="9360"/>
          <w:tab w:val="center" w:pos="1800"/>
          <w:tab w:val="center" w:pos="7740"/>
        </w:tabs>
        <w:rPr>
          <w:rFonts w:ascii="Calibri" w:eastAsia="Adobe Myungjo Std M" w:hAnsi="Calibri" w:cs="Calibri"/>
          <w:bCs/>
          <w:color w:val="A6A6A6"/>
          <w:spacing w:val="10"/>
          <w:sz w:val="20"/>
          <w:szCs w:val="20"/>
        </w:rPr>
      </w:pPr>
      <w:r>
        <w:rPr>
          <w:rFonts w:ascii="Calibri" w:eastAsia="Adobe Myungjo Std M" w:hAnsi="Calibri" w:cs="Calibri"/>
          <w:bCs/>
          <w:color w:val="A6A6A6"/>
          <w:spacing w:val="10"/>
          <w:sz w:val="20"/>
          <w:szCs w:val="20"/>
        </w:rPr>
        <w:tab/>
      </w:r>
      <w:r w:rsidR="006D4191" w:rsidRPr="008E4F7C">
        <w:rPr>
          <w:rFonts w:ascii="Calibri" w:eastAsia="Adobe Myungjo Std M" w:hAnsi="Calibri" w:cs="Calibri"/>
          <w:bCs/>
          <w:color w:val="A6A6A6"/>
          <w:spacing w:val="10"/>
          <w:sz w:val="20"/>
          <w:szCs w:val="20"/>
        </w:rPr>
        <w:t>Texas Fee</w:t>
      </w:r>
      <w:r>
        <w:rPr>
          <w:rFonts w:ascii="Calibri" w:eastAsia="Adobe Myungjo Std M" w:hAnsi="Calibri" w:cs="Calibri"/>
          <w:bCs/>
          <w:color w:val="A6A6A6"/>
          <w:spacing w:val="10"/>
          <w:sz w:val="20"/>
          <w:szCs w:val="20"/>
        </w:rPr>
        <w:t xml:space="preserve">d and Fertilizer </w:t>
      </w:r>
      <w:r>
        <w:rPr>
          <w:rFonts w:ascii="Calibri" w:eastAsia="Adobe Myungjo Std M" w:hAnsi="Calibri" w:cs="Calibri"/>
          <w:bCs/>
          <w:color w:val="A6A6A6"/>
          <w:spacing w:val="10"/>
          <w:sz w:val="20"/>
          <w:szCs w:val="20"/>
        </w:rPr>
        <w:tab/>
      </w:r>
      <w:r w:rsidR="006D4191" w:rsidRPr="008E4F7C">
        <w:rPr>
          <w:rFonts w:ascii="Calibri" w:eastAsia="Adobe Myungjo Std M" w:hAnsi="Calibri" w:cs="Calibri"/>
          <w:bCs/>
          <w:color w:val="A6A6A6"/>
          <w:spacing w:val="10"/>
          <w:sz w:val="20"/>
          <w:szCs w:val="20"/>
        </w:rPr>
        <w:t xml:space="preserve">Office of the </w:t>
      </w:r>
    </w:p>
    <w:p w:rsidR="00A83465" w:rsidRDefault="00A83465" w:rsidP="00A83465">
      <w:pPr>
        <w:pStyle w:val="Header"/>
        <w:tabs>
          <w:tab w:val="clear" w:pos="4680"/>
          <w:tab w:val="clear" w:pos="9360"/>
          <w:tab w:val="center" w:pos="1800"/>
          <w:tab w:val="center" w:pos="7740"/>
        </w:tabs>
        <w:rPr>
          <w:rFonts w:ascii="Calibri" w:eastAsia="Adobe Myungjo Std M" w:hAnsi="Calibri" w:cs="Calibri"/>
          <w:bCs/>
          <w:color w:val="A6A6A6"/>
          <w:spacing w:val="10"/>
          <w:sz w:val="20"/>
          <w:szCs w:val="20"/>
        </w:rPr>
      </w:pPr>
      <w:r>
        <w:rPr>
          <w:rFonts w:ascii="Calibri" w:eastAsia="Adobe Myungjo Std M" w:hAnsi="Calibri" w:cs="Calibri"/>
          <w:bCs/>
          <w:color w:val="A6A6A6"/>
          <w:spacing w:val="10"/>
          <w:sz w:val="20"/>
          <w:szCs w:val="20"/>
        </w:rPr>
        <w:tab/>
        <w:t>Control Service</w:t>
      </w:r>
      <w:r>
        <w:rPr>
          <w:rFonts w:ascii="Calibri" w:eastAsia="Adobe Myungjo Std M" w:hAnsi="Calibri" w:cs="Calibri"/>
          <w:bCs/>
          <w:color w:val="A6A6A6"/>
          <w:spacing w:val="10"/>
          <w:sz w:val="20"/>
          <w:szCs w:val="20"/>
        </w:rPr>
        <w:tab/>
      </w:r>
      <w:r w:rsidRPr="008E4F7C">
        <w:rPr>
          <w:rFonts w:ascii="Calibri" w:eastAsia="Adobe Myungjo Std M" w:hAnsi="Calibri" w:cs="Calibri"/>
          <w:bCs/>
          <w:color w:val="A6A6A6"/>
          <w:spacing w:val="10"/>
          <w:sz w:val="20"/>
          <w:szCs w:val="20"/>
        </w:rPr>
        <w:t>Texas State Chemist</w:t>
      </w:r>
    </w:p>
    <w:p w:rsidR="00A83465" w:rsidRPr="004C2098" w:rsidRDefault="00A83465" w:rsidP="00A83465">
      <w:pPr>
        <w:pStyle w:val="Header"/>
        <w:tabs>
          <w:tab w:val="clear" w:pos="4680"/>
          <w:tab w:val="clear" w:pos="9360"/>
          <w:tab w:val="center" w:pos="1800"/>
          <w:tab w:val="center" w:pos="7740"/>
        </w:tabs>
        <w:rPr>
          <w:rFonts w:ascii="Calibri" w:eastAsia="Adobe Myungjo Std M" w:hAnsi="Calibri" w:cs="Calibri"/>
          <w:bCs/>
          <w:color w:val="A6A6A6"/>
          <w:spacing w:val="10"/>
          <w:sz w:val="20"/>
          <w:szCs w:val="20"/>
        </w:rPr>
      </w:pPr>
    </w:p>
    <w:p w:rsidR="006D4191" w:rsidRPr="00067D8C" w:rsidRDefault="006D4191" w:rsidP="006D4191">
      <w:pPr>
        <w:pStyle w:val="Header"/>
        <w:tabs>
          <w:tab w:val="left" w:pos="0"/>
          <w:tab w:val="right" w:pos="10080"/>
        </w:tabs>
        <w:jc w:val="center"/>
        <w:rPr>
          <w:rFonts w:ascii="Adobe Myungjo Std M" w:eastAsia="Adobe Myungjo Std M" w:hAnsi="Adobe Myungjo Std M"/>
          <w:b/>
          <w:bCs/>
          <w:smallCaps/>
          <w:color w:val="5D0025"/>
          <w:spacing w:val="10"/>
          <w:sz w:val="32"/>
          <w:szCs w:val="32"/>
        </w:rPr>
      </w:pPr>
    </w:p>
    <w:p w:rsidR="006D4191" w:rsidRDefault="006D4191" w:rsidP="004B5B3C">
      <w:pPr>
        <w:pStyle w:val="Header"/>
        <w:tabs>
          <w:tab w:val="clear" w:pos="4680"/>
        </w:tabs>
        <w:jc w:val="center"/>
      </w:pPr>
    </w:p>
    <w:p w:rsidR="00A83465" w:rsidRDefault="00A83465" w:rsidP="006D4191">
      <w:pPr>
        <w:spacing w:after="120" w:line="360" w:lineRule="auto"/>
        <w:jc w:val="center"/>
        <w:rPr>
          <w:rFonts w:ascii="Calibri" w:hAnsi="Calibri"/>
          <w:i/>
          <w:iCs/>
          <w:sz w:val="32"/>
          <w:szCs w:val="56"/>
        </w:rPr>
      </w:pPr>
      <w:r>
        <w:rPr>
          <w:rFonts w:ascii="Adobe Myungjo Std M" w:eastAsia="Adobe Myungjo Std M" w:hAnsi="Adobe Myungjo Std M"/>
          <w:b/>
          <w:bCs/>
          <w:smallCaps/>
          <w:noProof/>
          <w:color w:val="5D0025"/>
          <w:spacing w:val="10"/>
          <w:sz w:val="32"/>
          <w:szCs w:val="32"/>
        </w:rPr>
        <mc:AlternateContent>
          <mc:Choice Requires="wps">
            <w:drawing>
              <wp:anchor distT="0" distB="0" distL="114300" distR="114300" simplePos="0" relativeHeight="251691008" behindDoc="0" locked="0" layoutInCell="1" allowOverlap="1" wp14:anchorId="15493C83" wp14:editId="35A335D2">
                <wp:simplePos x="0" y="0"/>
                <wp:positionH relativeFrom="margin">
                  <wp:posOffset>-204470</wp:posOffset>
                </wp:positionH>
                <wp:positionV relativeFrom="margin">
                  <wp:posOffset>2615565</wp:posOffset>
                </wp:positionV>
                <wp:extent cx="6410325" cy="0"/>
                <wp:effectExtent l="0" t="0" r="9525" b="19050"/>
                <wp:wrapSquare wrapText="bothSides"/>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5D00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6.1pt;margin-top:205.95pt;width:504.75pt;height: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" strokecolor="#5d0025" strokeweight="1.5pt">
                <w10:wrap type="square" anchorx="margin" anchory="margin"/>
              </v:shape>
            </w:pict>
          </mc:Fallback>
        </mc:AlternateContent>
      </w:r>
    </w:p>
    <w:p w:rsidR="006D4191" w:rsidRDefault="006D4191" w:rsidP="006D4191">
      <w:pPr>
        <w:spacing w:after="120"/>
        <w:rPr>
          <w:rFonts w:ascii="Calibri" w:hAnsi="Calibri"/>
        </w:rPr>
      </w:pPr>
    </w:p>
    <w:p w:rsidR="006D4191" w:rsidRDefault="006D4191" w:rsidP="006D4191">
      <w:pPr>
        <w:spacing w:after="120"/>
        <w:rPr>
          <w:rFonts w:ascii="Calibri" w:hAnsi="Calibri"/>
        </w:rPr>
      </w:pPr>
    </w:p>
    <w:p w:rsidR="006D4191" w:rsidRDefault="006D4191" w:rsidP="006D4191">
      <w:pPr>
        <w:spacing w:after="120"/>
        <w:rPr>
          <w:rFonts w:ascii="Calibri" w:hAnsi="Calibri"/>
        </w:rPr>
      </w:pPr>
    </w:p>
    <w:p w:rsidR="00CB34CB" w:rsidRDefault="00CB34CB" w:rsidP="00CB34CB">
      <w:pPr>
        <w:tabs>
          <w:tab w:val="left" w:pos="6880"/>
        </w:tabs>
        <w:spacing w:after="120"/>
        <w:jc w:val="center"/>
        <w:rPr>
          <w:rFonts w:ascii="Calibri" w:hAnsi="Calibri"/>
        </w:rPr>
      </w:pPr>
    </w:p>
    <w:p w:rsidR="006D4191" w:rsidRDefault="0063006C" w:rsidP="00CB34CB">
      <w:pPr>
        <w:tabs>
          <w:tab w:val="left" w:pos="6880"/>
        </w:tabs>
        <w:spacing w:after="120"/>
        <w:jc w:val="center"/>
        <w:rPr>
          <w:rFonts w:ascii="Calibri" w:hAnsi="Calibri"/>
        </w:rPr>
      </w:pPr>
      <w:r>
        <w:rPr>
          <w:rFonts w:ascii="Calibri" w:hAnsi="Calibri"/>
        </w:rPr>
        <w:t>November 5, 2014</w:t>
      </w:r>
    </w:p>
    <w:p w:rsidR="006D4191" w:rsidRDefault="006D4191" w:rsidP="006D4191">
      <w:pPr>
        <w:spacing w:after="120"/>
        <w:jc w:val="center"/>
        <w:rPr>
          <w:rFonts w:ascii="Calibri" w:hAnsi="Calibri"/>
        </w:rPr>
      </w:pPr>
    </w:p>
    <w:p w:rsidR="006D4191" w:rsidRDefault="0063006C" w:rsidP="006D4191">
      <w:pPr>
        <w:spacing w:after="120"/>
        <w:jc w:val="center"/>
        <w:rPr>
          <w:rFonts w:ascii="Calibri" w:hAnsi="Calibri"/>
        </w:rPr>
      </w:pPr>
      <w:r>
        <w:rPr>
          <w:rFonts w:ascii="Calibri" w:hAnsi="Calibri"/>
        </w:rPr>
        <w:t>Version 1.0</w:t>
      </w:r>
    </w:p>
    <w:p w:rsidR="006D4191" w:rsidRDefault="006D4191" w:rsidP="006D4191">
      <w:pPr>
        <w:spacing w:after="120"/>
        <w:jc w:val="center"/>
        <w:rPr>
          <w:rFonts w:ascii="Calibri" w:hAnsi="Calibri"/>
        </w:rPr>
      </w:pPr>
    </w:p>
    <w:p w:rsidR="006D4191" w:rsidRDefault="006D4191" w:rsidP="006D4191">
      <w:pPr>
        <w:spacing w:after="120"/>
        <w:jc w:val="center"/>
        <w:rPr>
          <w:rFonts w:ascii="Calibri" w:hAnsi="Calibri"/>
        </w:rPr>
      </w:pPr>
    </w:p>
    <w:p w:rsidR="006D4191" w:rsidRDefault="006D4191" w:rsidP="006D4191">
      <w:pPr>
        <w:spacing w:after="120"/>
        <w:jc w:val="center"/>
        <w:rPr>
          <w:rFonts w:ascii="Calibri" w:hAnsi="Calibri"/>
        </w:rPr>
      </w:pPr>
    </w:p>
    <w:p w:rsidR="006D4191" w:rsidRDefault="006D4191" w:rsidP="006D4191">
      <w:pPr>
        <w:spacing w:after="120"/>
        <w:jc w:val="center"/>
        <w:rPr>
          <w:rFonts w:ascii="Calibri" w:hAnsi="Calibri"/>
        </w:rPr>
      </w:pPr>
    </w:p>
    <w:p w:rsidR="00A83465" w:rsidRDefault="00A83465" w:rsidP="006D4191">
      <w:pPr>
        <w:spacing w:after="120"/>
        <w:jc w:val="center"/>
        <w:rPr>
          <w:rFonts w:ascii="Calibri" w:hAnsi="Calibri"/>
        </w:rPr>
      </w:pPr>
    </w:p>
    <w:p w:rsidR="006D4191" w:rsidRDefault="006D4191" w:rsidP="006D4191">
      <w:pPr>
        <w:spacing w:after="120"/>
        <w:jc w:val="center"/>
        <w:rPr>
          <w:rFonts w:ascii="Calibri" w:hAnsi="Calibri"/>
        </w:rPr>
      </w:pPr>
    </w:p>
    <w:p w:rsidR="00CB34CB" w:rsidRDefault="00CB34CB" w:rsidP="006D4191">
      <w:pPr>
        <w:spacing w:after="120"/>
        <w:jc w:val="center"/>
        <w:rPr>
          <w:rFonts w:ascii="Calibri" w:hAnsi="Calibri"/>
        </w:rPr>
      </w:pPr>
    </w:p>
    <w:p w:rsidR="006D4191" w:rsidRDefault="006D4191" w:rsidP="006D4191">
      <w:pPr>
        <w:spacing w:after="120"/>
        <w:rPr>
          <w:rFonts w:ascii="Calibri" w:hAnsi="Calibri"/>
        </w:rPr>
      </w:pPr>
    </w:p>
    <w:p w:rsidR="006D4191" w:rsidRDefault="006D4191" w:rsidP="006D4191">
      <w:pPr>
        <w:spacing w:after="120"/>
        <w:jc w:val="center"/>
        <w:rPr>
          <w:rFonts w:ascii="Calibri" w:hAnsi="Calibri"/>
          <w:b/>
          <w:sz w:val="32"/>
          <w:szCs w:val="32"/>
        </w:rPr>
      </w:pPr>
      <w:r w:rsidRPr="005214A8">
        <w:rPr>
          <w:rFonts w:ascii="Calibri" w:hAnsi="Calibri"/>
          <w:b/>
          <w:sz w:val="32"/>
          <w:szCs w:val="32"/>
        </w:rPr>
        <w:t>Office of the Texas State Chemist</w:t>
      </w:r>
    </w:p>
    <w:p w:rsidR="006D4191" w:rsidRDefault="006D4191" w:rsidP="006D4191">
      <w:pPr>
        <w:spacing w:after="120"/>
        <w:jc w:val="center"/>
        <w:rPr>
          <w:rFonts w:ascii="Calibri" w:hAnsi="Calibri"/>
          <w:b/>
          <w:sz w:val="32"/>
          <w:szCs w:val="32"/>
        </w:rPr>
      </w:pPr>
      <w:r>
        <w:rPr>
          <w:rFonts w:ascii="Calibri" w:hAnsi="Calibri"/>
          <w:b/>
          <w:sz w:val="32"/>
          <w:szCs w:val="32"/>
        </w:rPr>
        <w:t xml:space="preserve">Texas A&amp;M </w:t>
      </w:r>
      <w:proofErr w:type="spellStart"/>
      <w:r w:rsidR="00CA57DF">
        <w:rPr>
          <w:rFonts w:ascii="Calibri" w:hAnsi="Calibri"/>
          <w:b/>
          <w:sz w:val="32"/>
          <w:szCs w:val="32"/>
        </w:rPr>
        <w:t>AgriLife</w:t>
      </w:r>
      <w:proofErr w:type="spellEnd"/>
      <w:r w:rsidR="00CA57DF">
        <w:rPr>
          <w:rFonts w:ascii="Calibri" w:hAnsi="Calibri"/>
          <w:b/>
          <w:sz w:val="32"/>
          <w:szCs w:val="32"/>
        </w:rPr>
        <w:t xml:space="preserve"> Research </w:t>
      </w:r>
    </w:p>
    <w:p w:rsidR="006D4191" w:rsidRDefault="006D4191">
      <w:pPr>
        <w:rPr>
          <w:b/>
          <w:sz w:val="28"/>
          <w:szCs w:val="28"/>
        </w:rPr>
      </w:pPr>
    </w:p>
    <w:p w:rsidR="006043BF" w:rsidRDefault="006043BF" w:rsidP="009E449A">
      <w:pPr>
        <w:spacing w:after="0" w:line="240" w:lineRule="auto"/>
        <w:jc w:val="center"/>
        <w:rPr>
          <w:b/>
          <w:sz w:val="28"/>
          <w:szCs w:val="28"/>
        </w:rPr>
      </w:pPr>
    </w:p>
    <w:p w:rsidR="00541420" w:rsidRPr="00541420" w:rsidRDefault="00541420" w:rsidP="00541420">
      <w:pPr>
        <w:spacing w:after="0" w:line="240" w:lineRule="auto"/>
        <w:jc w:val="center"/>
        <w:rPr>
          <w:rFonts w:ascii="Times New Roman" w:hAnsi="Times New Roman" w:cs="Times New Roman"/>
          <w:b/>
          <w:sz w:val="24"/>
          <w:szCs w:val="24"/>
        </w:rPr>
      </w:pPr>
      <w:r w:rsidRPr="00541420">
        <w:rPr>
          <w:rFonts w:ascii="Times New Roman" w:hAnsi="Times New Roman" w:cs="Times New Roman"/>
          <w:b/>
          <w:sz w:val="24"/>
          <w:szCs w:val="24"/>
        </w:rPr>
        <w:t>Co-Authors</w:t>
      </w:r>
    </w:p>
    <w:p w:rsidR="00541420" w:rsidRPr="00541420" w:rsidRDefault="00541420" w:rsidP="00541420">
      <w:pPr>
        <w:spacing w:after="0" w:line="240" w:lineRule="auto"/>
        <w:rPr>
          <w:rFonts w:ascii="Times New Roman" w:hAnsi="Times New Roman" w:cs="Times New Roman"/>
          <w:sz w:val="24"/>
          <w:szCs w:val="24"/>
        </w:rPr>
      </w:pPr>
    </w:p>
    <w:p w:rsidR="00541420" w:rsidRPr="00541420" w:rsidRDefault="00541420" w:rsidP="00541420">
      <w:pPr>
        <w:spacing w:after="200" w:line="240" w:lineRule="auto"/>
        <w:jc w:val="center"/>
        <w:rPr>
          <w:rFonts w:ascii="Times New Roman" w:hAnsi="Times New Roman" w:cs="Times New Roman"/>
          <w:sz w:val="24"/>
          <w:szCs w:val="24"/>
        </w:rPr>
      </w:pPr>
      <w:r w:rsidRPr="00541420">
        <w:rPr>
          <w:rFonts w:ascii="Times New Roman" w:hAnsi="Times New Roman" w:cs="Times New Roman"/>
          <w:b/>
          <w:sz w:val="24"/>
          <w:szCs w:val="24"/>
        </w:rPr>
        <w:t xml:space="preserve">Correa </w:t>
      </w:r>
      <w:proofErr w:type="spellStart"/>
      <w:r w:rsidRPr="00541420">
        <w:rPr>
          <w:rFonts w:ascii="Times New Roman" w:hAnsi="Times New Roman" w:cs="Times New Roman"/>
          <w:b/>
          <w:sz w:val="24"/>
          <w:szCs w:val="24"/>
        </w:rPr>
        <w:t>Lizarazo</w:t>
      </w:r>
      <w:proofErr w:type="spellEnd"/>
      <w:r w:rsidRPr="00541420">
        <w:rPr>
          <w:rFonts w:ascii="Times New Roman" w:hAnsi="Times New Roman" w:cs="Times New Roman"/>
          <w:b/>
          <w:sz w:val="24"/>
          <w:szCs w:val="24"/>
        </w:rPr>
        <w:t>, D.X.</w:t>
      </w:r>
      <w:r w:rsidRPr="00541420">
        <w:rPr>
          <w:rFonts w:ascii="Times New Roman" w:hAnsi="Times New Roman" w:cs="Times New Roman"/>
          <w:sz w:val="24"/>
          <w:szCs w:val="24"/>
        </w:rPr>
        <w:t>, Food Safety Consultant, Bogota, Colombia</w:t>
      </w:r>
    </w:p>
    <w:p w:rsidR="00541420" w:rsidRPr="00541420" w:rsidRDefault="00541420" w:rsidP="00541420">
      <w:pPr>
        <w:spacing w:after="200" w:line="240" w:lineRule="auto"/>
        <w:jc w:val="center"/>
        <w:rPr>
          <w:rFonts w:ascii="Times New Roman" w:hAnsi="Times New Roman" w:cs="Times New Roman"/>
          <w:bCs/>
          <w:color w:val="000000"/>
          <w:sz w:val="24"/>
          <w:szCs w:val="24"/>
        </w:rPr>
      </w:pPr>
      <w:proofErr w:type="spellStart"/>
      <w:r w:rsidRPr="00541420">
        <w:rPr>
          <w:rFonts w:ascii="Times New Roman" w:hAnsi="Times New Roman" w:cs="Times New Roman"/>
          <w:b/>
          <w:bCs/>
          <w:color w:val="000000"/>
          <w:sz w:val="24"/>
          <w:szCs w:val="24"/>
        </w:rPr>
        <w:t>Fano</w:t>
      </w:r>
      <w:proofErr w:type="spellEnd"/>
      <w:r w:rsidRPr="00541420">
        <w:rPr>
          <w:rFonts w:ascii="Times New Roman" w:hAnsi="Times New Roman" w:cs="Times New Roman"/>
          <w:b/>
          <w:bCs/>
          <w:color w:val="000000"/>
          <w:sz w:val="24"/>
          <w:szCs w:val="24"/>
        </w:rPr>
        <w:t xml:space="preserve"> Castro, P.A.</w:t>
      </w:r>
      <w:r w:rsidRPr="00541420">
        <w:rPr>
          <w:rFonts w:ascii="Times New Roman" w:hAnsi="Times New Roman" w:cs="Times New Roman"/>
          <w:bCs/>
          <w:color w:val="000000"/>
          <w:sz w:val="24"/>
          <w:szCs w:val="24"/>
        </w:rPr>
        <w:t>, Global Food Safety, Lima, Peru</w:t>
      </w:r>
    </w:p>
    <w:p w:rsidR="00541420" w:rsidRPr="00541420" w:rsidRDefault="00541420" w:rsidP="00541420">
      <w:pPr>
        <w:spacing w:after="200" w:line="240" w:lineRule="auto"/>
        <w:jc w:val="center"/>
        <w:rPr>
          <w:rFonts w:ascii="Times New Roman" w:eastAsia="Times New Roman" w:hAnsi="Times New Roman" w:cs="Times New Roman"/>
          <w:sz w:val="24"/>
          <w:szCs w:val="24"/>
          <w:lang w:val="es-ES"/>
        </w:rPr>
      </w:pPr>
      <w:r w:rsidRPr="00541420">
        <w:rPr>
          <w:rFonts w:ascii="Times New Roman" w:eastAsia="Times New Roman" w:hAnsi="Times New Roman" w:cs="Times New Roman"/>
          <w:b/>
          <w:sz w:val="24"/>
          <w:szCs w:val="24"/>
          <w:lang w:val="es-ES"/>
        </w:rPr>
        <w:t>López, C.</w:t>
      </w:r>
      <w:r w:rsidRPr="00541420">
        <w:rPr>
          <w:rFonts w:ascii="Times New Roman" w:eastAsia="Times New Roman" w:hAnsi="Times New Roman" w:cs="Times New Roman"/>
          <w:sz w:val="24"/>
          <w:szCs w:val="24"/>
          <w:lang w:val="es-ES"/>
        </w:rPr>
        <w:t>, Universidad de Asunción, Montevideo, Uruguay</w:t>
      </w:r>
    </w:p>
    <w:p w:rsidR="00541420" w:rsidRPr="00541420" w:rsidRDefault="00541420" w:rsidP="00541420">
      <w:pPr>
        <w:spacing w:after="200" w:line="240" w:lineRule="auto"/>
        <w:jc w:val="center"/>
        <w:rPr>
          <w:rFonts w:ascii="Times New Roman" w:eastAsia="Times New Roman" w:hAnsi="Times New Roman" w:cs="Times New Roman"/>
          <w:sz w:val="24"/>
          <w:szCs w:val="24"/>
        </w:rPr>
      </w:pPr>
      <w:proofErr w:type="spellStart"/>
      <w:r w:rsidRPr="00541420">
        <w:rPr>
          <w:rFonts w:ascii="Times New Roman" w:hAnsi="Times New Roman" w:cs="Times New Roman"/>
          <w:b/>
          <w:sz w:val="24"/>
          <w:szCs w:val="24"/>
        </w:rPr>
        <w:t>Ramírez</w:t>
      </w:r>
      <w:proofErr w:type="spellEnd"/>
      <w:r w:rsidRPr="00541420">
        <w:rPr>
          <w:rFonts w:ascii="Times New Roman" w:hAnsi="Times New Roman" w:cs="Times New Roman"/>
          <w:b/>
          <w:sz w:val="24"/>
          <w:szCs w:val="24"/>
        </w:rPr>
        <w:t xml:space="preserve"> </w:t>
      </w:r>
      <w:proofErr w:type="spellStart"/>
      <w:r w:rsidRPr="00541420">
        <w:rPr>
          <w:rFonts w:ascii="Times New Roman" w:hAnsi="Times New Roman" w:cs="Times New Roman"/>
          <w:b/>
          <w:sz w:val="24"/>
          <w:szCs w:val="24"/>
        </w:rPr>
        <w:t>García</w:t>
      </w:r>
      <w:proofErr w:type="spellEnd"/>
      <w:r w:rsidRPr="00541420">
        <w:rPr>
          <w:rFonts w:ascii="Times New Roman" w:hAnsi="Times New Roman" w:cs="Times New Roman"/>
          <w:b/>
          <w:sz w:val="24"/>
          <w:szCs w:val="24"/>
        </w:rPr>
        <w:t>, P. J.</w:t>
      </w:r>
      <w:r w:rsidRPr="00541420">
        <w:rPr>
          <w:rFonts w:ascii="Times New Roman" w:hAnsi="Times New Roman" w:cs="Times New Roman"/>
          <w:sz w:val="24"/>
          <w:szCs w:val="24"/>
        </w:rPr>
        <w:t>, Food Safety Consultant, Lima, Peru</w:t>
      </w:r>
    </w:p>
    <w:p w:rsidR="00541420" w:rsidRPr="00541420" w:rsidRDefault="00541420" w:rsidP="00541420">
      <w:pPr>
        <w:spacing w:after="200" w:line="240" w:lineRule="auto"/>
        <w:jc w:val="center"/>
        <w:rPr>
          <w:rFonts w:ascii="Times New Roman" w:eastAsia="Times New Roman" w:hAnsi="Times New Roman" w:cs="Times New Roman"/>
          <w:sz w:val="24"/>
          <w:szCs w:val="24"/>
        </w:rPr>
      </w:pPr>
      <w:r w:rsidRPr="00541420">
        <w:rPr>
          <w:rFonts w:ascii="Times New Roman" w:eastAsia="Times New Roman" w:hAnsi="Times New Roman" w:cs="Times New Roman"/>
          <w:b/>
          <w:sz w:val="24"/>
          <w:szCs w:val="24"/>
        </w:rPr>
        <w:t>Molins, R.</w:t>
      </w:r>
      <w:r w:rsidRPr="00541420">
        <w:rPr>
          <w:rFonts w:ascii="Times New Roman" w:eastAsia="Times New Roman" w:hAnsi="Times New Roman" w:cs="Times New Roman"/>
          <w:sz w:val="24"/>
          <w:szCs w:val="24"/>
        </w:rPr>
        <w:t>, OTSC, Texas A&amp;M University, USA</w:t>
      </w:r>
    </w:p>
    <w:p w:rsidR="00541420" w:rsidRPr="00541420" w:rsidRDefault="00541420" w:rsidP="00541420">
      <w:pPr>
        <w:spacing w:after="200" w:line="240" w:lineRule="auto"/>
        <w:jc w:val="center"/>
        <w:rPr>
          <w:rFonts w:ascii="Times New Roman" w:hAnsi="Times New Roman" w:cs="Times New Roman"/>
          <w:bCs/>
          <w:color w:val="000000"/>
          <w:sz w:val="24"/>
          <w:szCs w:val="24"/>
        </w:rPr>
      </w:pPr>
      <w:r w:rsidRPr="00541420">
        <w:rPr>
          <w:rFonts w:ascii="Times New Roman" w:eastAsia="Times New Roman" w:hAnsi="Times New Roman" w:cs="Times New Roman"/>
          <w:b/>
          <w:sz w:val="24"/>
          <w:szCs w:val="24"/>
        </w:rPr>
        <w:t>Herrman, T</w:t>
      </w:r>
      <w:r w:rsidRPr="00541420">
        <w:rPr>
          <w:rFonts w:ascii="Times New Roman" w:eastAsia="Times New Roman" w:hAnsi="Times New Roman" w:cs="Times New Roman"/>
          <w:sz w:val="24"/>
          <w:szCs w:val="24"/>
        </w:rPr>
        <w:t>., OTSC, Texas A&amp;M University, USA</w:t>
      </w:r>
    </w:p>
    <w:p w:rsidR="00541420" w:rsidRDefault="00541420" w:rsidP="006043BF">
      <w:pPr>
        <w:jc w:val="center"/>
        <w:rPr>
          <w:b/>
          <w:sz w:val="28"/>
          <w:szCs w:val="28"/>
        </w:rPr>
      </w:pPr>
    </w:p>
    <w:p w:rsidR="00541420" w:rsidRDefault="00541420">
      <w:pPr>
        <w:rPr>
          <w:b/>
          <w:sz w:val="28"/>
          <w:szCs w:val="28"/>
        </w:rPr>
      </w:pPr>
      <w:r>
        <w:rPr>
          <w:b/>
          <w:sz w:val="28"/>
          <w:szCs w:val="28"/>
        </w:rPr>
        <w:br w:type="page"/>
      </w:r>
    </w:p>
    <w:p w:rsidR="006043BF" w:rsidRPr="006043BF" w:rsidRDefault="006043BF" w:rsidP="006043BF">
      <w:pPr>
        <w:jc w:val="center"/>
        <w:rPr>
          <w:sz w:val="28"/>
          <w:szCs w:val="28"/>
        </w:rPr>
      </w:pPr>
      <w:r w:rsidRPr="006043BF">
        <w:rPr>
          <w:b/>
          <w:sz w:val="28"/>
          <w:szCs w:val="28"/>
        </w:rPr>
        <w:lastRenderedPageBreak/>
        <w:t>TABLE OF CONTENTS</w:t>
      </w:r>
    </w:p>
    <w:tbl>
      <w:tblPr>
        <w:tblStyle w:val="TableGrid1"/>
        <w:tblW w:w="0" w:type="auto"/>
        <w:tblLook w:val="04A0" w:firstRow="1" w:lastRow="0" w:firstColumn="1" w:lastColumn="0" w:noHBand="0" w:noVBand="1"/>
      </w:tblPr>
      <w:tblGrid>
        <w:gridCol w:w="8455"/>
        <w:gridCol w:w="895"/>
      </w:tblGrid>
      <w:tr w:rsidR="006043BF" w:rsidRPr="006043BF" w:rsidTr="006043BF">
        <w:tc>
          <w:tcPr>
            <w:tcW w:w="8455" w:type="dxa"/>
          </w:tcPr>
          <w:p w:rsidR="006043BF" w:rsidRPr="006043BF" w:rsidRDefault="006043BF" w:rsidP="006043BF">
            <w:pPr>
              <w:rPr>
                <w:sz w:val="28"/>
                <w:szCs w:val="28"/>
              </w:rPr>
            </w:pPr>
            <w:r w:rsidRPr="006043BF">
              <w:rPr>
                <w:b/>
                <w:sz w:val="28"/>
                <w:szCs w:val="28"/>
              </w:rPr>
              <w:t>1. INTRODUCTION</w:t>
            </w:r>
            <w:r w:rsidRPr="006043BF">
              <w:rPr>
                <w:sz w:val="28"/>
                <w:szCs w:val="28"/>
              </w:rPr>
              <w:t xml:space="preserve"> …………………………………………………………………………………</w:t>
            </w:r>
          </w:p>
        </w:tc>
        <w:tc>
          <w:tcPr>
            <w:tcW w:w="895" w:type="dxa"/>
          </w:tcPr>
          <w:p w:rsidR="006043BF" w:rsidRPr="006043BF" w:rsidRDefault="00C05E17" w:rsidP="006043BF">
            <w:pPr>
              <w:jc w:val="center"/>
              <w:rPr>
                <w:sz w:val="28"/>
                <w:szCs w:val="28"/>
              </w:rPr>
            </w:pPr>
            <w:r>
              <w:rPr>
                <w:sz w:val="28"/>
                <w:szCs w:val="28"/>
              </w:rPr>
              <w:t>3</w:t>
            </w:r>
          </w:p>
        </w:tc>
      </w:tr>
      <w:tr w:rsidR="006043BF" w:rsidRPr="006043BF" w:rsidTr="006043BF">
        <w:tc>
          <w:tcPr>
            <w:tcW w:w="8455" w:type="dxa"/>
          </w:tcPr>
          <w:p w:rsidR="006043BF" w:rsidRPr="006043BF" w:rsidRDefault="006043BF" w:rsidP="006043BF">
            <w:pPr>
              <w:ind w:left="180" w:hanging="180"/>
              <w:rPr>
                <w:sz w:val="28"/>
                <w:szCs w:val="28"/>
              </w:rPr>
            </w:pPr>
            <w:r w:rsidRPr="006043BF">
              <w:rPr>
                <w:b/>
                <w:sz w:val="28"/>
                <w:szCs w:val="28"/>
              </w:rPr>
              <w:t>2.</w:t>
            </w:r>
            <w:r w:rsidRPr="006043BF">
              <w:rPr>
                <w:sz w:val="28"/>
                <w:szCs w:val="28"/>
              </w:rPr>
              <w:t xml:space="preserve"> </w:t>
            </w:r>
            <w:r w:rsidRPr="006043BF">
              <w:rPr>
                <w:b/>
                <w:sz w:val="28"/>
                <w:szCs w:val="28"/>
              </w:rPr>
              <w:t xml:space="preserve">THE NEED FOR AN EFFICIENT AND EFFECTIVE NATIONAL RECALL SYSTEM </w:t>
            </w:r>
            <w:r w:rsidRPr="006043BF">
              <w:rPr>
                <w:sz w:val="28"/>
                <w:szCs w:val="28"/>
              </w:rPr>
              <w:t>……………………………………………………………………………………………….</w:t>
            </w:r>
          </w:p>
        </w:tc>
        <w:tc>
          <w:tcPr>
            <w:tcW w:w="895" w:type="dxa"/>
          </w:tcPr>
          <w:p w:rsidR="006043BF" w:rsidRPr="006043BF" w:rsidRDefault="00C05E17" w:rsidP="006043BF">
            <w:pPr>
              <w:jc w:val="center"/>
              <w:rPr>
                <w:sz w:val="28"/>
                <w:szCs w:val="28"/>
              </w:rPr>
            </w:pPr>
            <w:r>
              <w:rPr>
                <w:sz w:val="28"/>
                <w:szCs w:val="28"/>
              </w:rPr>
              <w:t>3</w:t>
            </w:r>
          </w:p>
        </w:tc>
      </w:tr>
      <w:tr w:rsidR="006043BF" w:rsidRPr="006043BF" w:rsidTr="006043BF">
        <w:tc>
          <w:tcPr>
            <w:tcW w:w="8455" w:type="dxa"/>
          </w:tcPr>
          <w:p w:rsidR="006043BF" w:rsidRPr="006043BF" w:rsidRDefault="006043BF" w:rsidP="006043BF">
            <w:pPr>
              <w:rPr>
                <w:sz w:val="28"/>
                <w:szCs w:val="28"/>
              </w:rPr>
            </w:pPr>
            <w:r w:rsidRPr="006043BF">
              <w:rPr>
                <w:b/>
                <w:sz w:val="28"/>
                <w:szCs w:val="28"/>
              </w:rPr>
              <w:t xml:space="preserve">3. OBJECTIVES OF A FOOD OR FEED RECALL </w:t>
            </w:r>
            <w:r w:rsidRPr="006043BF">
              <w:rPr>
                <w:sz w:val="28"/>
                <w:szCs w:val="28"/>
              </w:rPr>
              <w:t>………………………………………….</w:t>
            </w:r>
          </w:p>
        </w:tc>
        <w:tc>
          <w:tcPr>
            <w:tcW w:w="895" w:type="dxa"/>
          </w:tcPr>
          <w:p w:rsidR="006043BF" w:rsidRPr="006043BF" w:rsidRDefault="00C05E17" w:rsidP="006043BF">
            <w:pPr>
              <w:jc w:val="center"/>
              <w:rPr>
                <w:sz w:val="28"/>
                <w:szCs w:val="28"/>
              </w:rPr>
            </w:pPr>
            <w:r>
              <w:rPr>
                <w:sz w:val="28"/>
                <w:szCs w:val="28"/>
              </w:rPr>
              <w:t>5</w:t>
            </w:r>
          </w:p>
        </w:tc>
      </w:tr>
      <w:tr w:rsidR="006043BF" w:rsidRPr="006043BF" w:rsidTr="006043BF">
        <w:tc>
          <w:tcPr>
            <w:tcW w:w="8455" w:type="dxa"/>
          </w:tcPr>
          <w:p w:rsidR="006043BF" w:rsidRPr="006043BF" w:rsidRDefault="006043BF" w:rsidP="006043BF">
            <w:pPr>
              <w:ind w:firstLine="337"/>
              <w:rPr>
                <w:sz w:val="28"/>
                <w:szCs w:val="28"/>
              </w:rPr>
            </w:pPr>
            <w:r w:rsidRPr="006043BF">
              <w:rPr>
                <w:sz w:val="28"/>
                <w:szCs w:val="28"/>
              </w:rPr>
              <w:t>a. General objective …………………………………………………………………………..</w:t>
            </w:r>
          </w:p>
        </w:tc>
        <w:tc>
          <w:tcPr>
            <w:tcW w:w="895" w:type="dxa"/>
          </w:tcPr>
          <w:p w:rsidR="006043BF" w:rsidRPr="006043BF" w:rsidRDefault="00C05E17" w:rsidP="006043BF">
            <w:pPr>
              <w:jc w:val="center"/>
              <w:rPr>
                <w:sz w:val="28"/>
                <w:szCs w:val="28"/>
              </w:rPr>
            </w:pPr>
            <w:r>
              <w:rPr>
                <w:sz w:val="28"/>
                <w:szCs w:val="28"/>
              </w:rPr>
              <w:t>5</w:t>
            </w:r>
          </w:p>
        </w:tc>
      </w:tr>
      <w:tr w:rsidR="006043BF" w:rsidRPr="006043BF" w:rsidTr="006043BF">
        <w:tc>
          <w:tcPr>
            <w:tcW w:w="8455" w:type="dxa"/>
          </w:tcPr>
          <w:p w:rsidR="006043BF" w:rsidRPr="006043BF" w:rsidRDefault="006043BF" w:rsidP="006043BF">
            <w:pPr>
              <w:ind w:firstLine="337"/>
              <w:rPr>
                <w:sz w:val="28"/>
                <w:szCs w:val="28"/>
              </w:rPr>
            </w:pPr>
            <w:r w:rsidRPr="006043BF">
              <w:rPr>
                <w:sz w:val="28"/>
                <w:szCs w:val="28"/>
              </w:rPr>
              <w:t>b. Specific objectives …………………………………………………………………………</w:t>
            </w:r>
          </w:p>
        </w:tc>
        <w:tc>
          <w:tcPr>
            <w:tcW w:w="895" w:type="dxa"/>
          </w:tcPr>
          <w:p w:rsidR="006043BF" w:rsidRPr="006043BF" w:rsidRDefault="00C05E17" w:rsidP="006043BF">
            <w:pPr>
              <w:jc w:val="center"/>
              <w:rPr>
                <w:sz w:val="28"/>
                <w:szCs w:val="28"/>
              </w:rPr>
            </w:pPr>
            <w:r>
              <w:rPr>
                <w:sz w:val="28"/>
                <w:szCs w:val="28"/>
              </w:rPr>
              <w:t>5</w:t>
            </w:r>
          </w:p>
        </w:tc>
      </w:tr>
      <w:tr w:rsidR="006043BF" w:rsidRPr="006043BF" w:rsidTr="006043BF">
        <w:tc>
          <w:tcPr>
            <w:tcW w:w="8455" w:type="dxa"/>
          </w:tcPr>
          <w:p w:rsidR="006043BF" w:rsidRPr="006043BF" w:rsidRDefault="006043BF" w:rsidP="006043BF">
            <w:pPr>
              <w:rPr>
                <w:sz w:val="28"/>
                <w:szCs w:val="28"/>
              </w:rPr>
            </w:pPr>
            <w:r w:rsidRPr="006043BF">
              <w:rPr>
                <w:b/>
                <w:sz w:val="28"/>
                <w:szCs w:val="28"/>
              </w:rPr>
              <w:t xml:space="preserve">4. TYPES OF FOOD AND FEED RECALLS </w:t>
            </w:r>
            <w:r w:rsidRPr="006043BF">
              <w:rPr>
                <w:sz w:val="28"/>
                <w:szCs w:val="28"/>
              </w:rPr>
              <w:t>………………………………………………….</w:t>
            </w:r>
          </w:p>
        </w:tc>
        <w:tc>
          <w:tcPr>
            <w:tcW w:w="895" w:type="dxa"/>
          </w:tcPr>
          <w:p w:rsidR="006043BF" w:rsidRPr="006043BF" w:rsidRDefault="00C05E17" w:rsidP="006043BF">
            <w:pPr>
              <w:jc w:val="center"/>
              <w:rPr>
                <w:sz w:val="28"/>
                <w:szCs w:val="28"/>
              </w:rPr>
            </w:pPr>
            <w:r>
              <w:rPr>
                <w:sz w:val="28"/>
                <w:szCs w:val="28"/>
              </w:rPr>
              <w:t>6</w:t>
            </w:r>
          </w:p>
        </w:tc>
      </w:tr>
      <w:tr w:rsidR="006043BF" w:rsidRPr="006043BF" w:rsidTr="006043BF">
        <w:tc>
          <w:tcPr>
            <w:tcW w:w="8455" w:type="dxa"/>
          </w:tcPr>
          <w:p w:rsidR="006043BF" w:rsidRPr="006043BF" w:rsidRDefault="006043BF" w:rsidP="006043BF">
            <w:pPr>
              <w:rPr>
                <w:sz w:val="28"/>
                <w:szCs w:val="28"/>
              </w:rPr>
            </w:pPr>
            <w:r w:rsidRPr="006043BF">
              <w:rPr>
                <w:b/>
                <w:sz w:val="28"/>
                <w:szCs w:val="28"/>
              </w:rPr>
              <w:t>5. SCOPE OF A FOOD OR FEED RECALL</w:t>
            </w:r>
            <w:r w:rsidRPr="006043BF">
              <w:rPr>
                <w:sz w:val="28"/>
                <w:szCs w:val="28"/>
              </w:rPr>
              <w:t xml:space="preserve"> ………………………………………………….</w:t>
            </w:r>
          </w:p>
        </w:tc>
        <w:tc>
          <w:tcPr>
            <w:tcW w:w="895" w:type="dxa"/>
          </w:tcPr>
          <w:p w:rsidR="006043BF" w:rsidRPr="006043BF" w:rsidRDefault="00C05E17" w:rsidP="006043BF">
            <w:pPr>
              <w:jc w:val="center"/>
              <w:rPr>
                <w:sz w:val="28"/>
                <w:szCs w:val="28"/>
              </w:rPr>
            </w:pPr>
            <w:r>
              <w:rPr>
                <w:sz w:val="28"/>
                <w:szCs w:val="28"/>
              </w:rPr>
              <w:t>7</w:t>
            </w:r>
          </w:p>
        </w:tc>
      </w:tr>
      <w:tr w:rsidR="006043BF" w:rsidRPr="006043BF" w:rsidTr="006043BF">
        <w:tc>
          <w:tcPr>
            <w:tcW w:w="8455" w:type="dxa"/>
          </w:tcPr>
          <w:p w:rsidR="006043BF" w:rsidRPr="006043BF" w:rsidRDefault="006043BF" w:rsidP="006043BF">
            <w:pPr>
              <w:rPr>
                <w:sz w:val="28"/>
                <w:szCs w:val="28"/>
              </w:rPr>
            </w:pPr>
            <w:r w:rsidRPr="006043BF">
              <w:rPr>
                <w:b/>
                <w:sz w:val="28"/>
                <w:szCs w:val="28"/>
              </w:rPr>
              <w:t xml:space="preserve">6. THE ORIGIN OF FOOD OR FEED RECALLS </w:t>
            </w:r>
            <w:r w:rsidRPr="006043BF">
              <w:rPr>
                <w:sz w:val="28"/>
                <w:szCs w:val="28"/>
              </w:rPr>
              <w:t>………………………………………….</w:t>
            </w:r>
          </w:p>
        </w:tc>
        <w:tc>
          <w:tcPr>
            <w:tcW w:w="895" w:type="dxa"/>
          </w:tcPr>
          <w:p w:rsidR="006043BF" w:rsidRPr="006043BF" w:rsidRDefault="00C05E17" w:rsidP="006043BF">
            <w:pPr>
              <w:jc w:val="center"/>
              <w:rPr>
                <w:sz w:val="28"/>
                <w:szCs w:val="28"/>
              </w:rPr>
            </w:pPr>
            <w:r>
              <w:rPr>
                <w:sz w:val="28"/>
                <w:szCs w:val="28"/>
              </w:rPr>
              <w:t>7</w:t>
            </w:r>
          </w:p>
        </w:tc>
      </w:tr>
      <w:tr w:rsidR="006043BF" w:rsidRPr="006043BF" w:rsidTr="006043BF">
        <w:tc>
          <w:tcPr>
            <w:tcW w:w="8455" w:type="dxa"/>
          </w:tcPr>
          <w:p w:rsidR="006043BF" w:rsidRPr="006043BF" w:rsidRDefault="006043BF" w:rsidP="006043BF">
            <w:pPr>
              <w:rPr>
                <w:sz w:val="28"/>
                <w:szCs w:val="28"/>
              </w:rPr>
            </w:pPr>
            <w:r w:rsidRPr="006043BF">
              <w:rPr>
                <w:b/>
                <w:sz w:val="28"/>
                <w:szCs w:val="28"/>
              </w:rPr>
              <w:t>7. THE NATIONAL FOOD OR FEED RECALL PLAN</w:t>
            </w:r>
            <w:r w:rsidRPr="006043BF">
              <w:rPr>
                <w:sz w:val="28"/>
                <w:szCs w:val="28"/>
              </w:rPr>
              <w:t xml:space="preserve"> ……………………………………</w:t>
            </w:r>
          </w:p>
        </w:tc>
        <w:tc>
          <w:tcPr>
            <w:tcW w:w="895" w:type="dxa"/>
          </w:tcPr>
          <w:p w:rsidR="006043BF" w:rsidRPr="006043BF" w:rsidRDefault="00C05E17" w:rsidP="006043BF">
            <w:pPr>
              <w:jc w:val="center"/>
              <w:rPr>
                <w:sz w:val="28"/>
                <w:szCs w:val="28"/>
              </w:rPr>
            </w:pPr>
            <w:r>
              <w:rPr>
                <w:sz w:val="28"/>
                <w:szCs w:val="28"/>
              </w:rPr>
              <w:t>8</w:t>
            </w:r>
          </w:p>
        </w:tc>
      </w:tr>
      <w:tr w:rsidR="006043BF" w:rsidRPr="006043BF" w:rsidTr="006043BF">
        <w:tc>
          <w:tcPr>
            <w:tcW w:w="8455" w:type="dxa"/>
          </w:tcPr>
          <w:p w:rsidR="006043BF" w:rsidRPr="006043BF" w:rsidRDefault="006043BF" w:rsidP="006043BF">
            <w:pPr>
              <w:ind w:firstLine="337"/>
              <w:rPr>
                <w:sz w:val="28"/>
                <w:szCs w:val="28"/>
              </w:rPr>
            </w:pPr>
            <w:r w:rsidRPr="006043BF">
              <w:rPr>
                <w:sz w:val="28"/>
                <w:szCs w:val="28"/>
              </w:rPr>
              <w:t>a. Preconditions for developing an effective food and feed recall plan</w:t>
            </w:r>
          </w:p>
        </w:tc>
        <w:tc>
          <w:tcPr>
            <w:tcW w:w="895" w:type="dxa"/>
          </w:tcPr>
          <w:p w:rsidR="006043BF" w:rsidRPr="006043BF" w:rsidRDefault="00C05E17" w:rsidP="006043BF">
            <w:pPr>
              <w:jc w:val="center"/>
              <w:rPr>
                <w:sz w:val="28"/>
                <w:szCs w:val="28"/>
              </w:rPr>
            </w:pPr>
            <w:r>
              <w:rPr>
                <w:sz w:val="28"/>
                <w:szCs w:val="28"/>
              </w:rPr>
              <w:t>8</w:t>
            </w:r>
          </w:p>
        </w:tc>
      </w:tr>
      <w:tr w:rsidR="006043BF" w:rsidRPr="006043BF" w:rsidTr="006043BF">
        <w:tc>
          <w:tcPr>
            <w:tcW w:w="8455" w:type="dxa"/>
          </w:tcPr>
          <w:p w:rsidR="006043BF" w:rsidRPr="006043BF" w:rsidRDefault="006043BF" w:rsidP="006043BF">
            <w:pPr>
              <w:ind w:firstLine="697"/>
              <w:rPr>
                <w:sz w:val="28"/>
                <w:szCs w:val="28"/>
              </w:rPr>
            </w:pPr>
            <w:proofErr w:type="spellStart"/>
            <w:r w:rsidRPr="006043BF">
              <w:rPr>
                <w:sz w:val="28"/>
                <w:szCs w:val="28"/>
              </w:rPr>
              <w:t>i</w:t>
            </w:r>
            <w:proofErr w:type="spellEnd"/>
            <w:r w:rsidRPr="006043BF">
              <w:rPr>
                <w:sz w:val="28"/>
                <w:szCs w:val="28"/>
              </w:rPr>
              <w:t>.</w:t>
            </w:r>
            <w:r w:rsidRPr="006043BF">
              <w:rPr>
                <w:i/>
                <w:sz w:val="28"/>
                <w:szCs w:val="28"/>
              </w:rPr>
              <w:t xml:space="preserve"> Traceability system for food products and feeds </w:t>
            </w:r>
            <w:r w:rsidRPr="006043BF">
              <w:rPr>
                <w:sz w:val="28"/>
                <w:szCs w:val="28"/>
              </w:rPr>
              <w:t>………………………..</w:t>
            </w:r>
          </w:p>
        </w:tc>
        <w:tc>
          <w:tcPr>
            <w:tcW w:w="895" w:type="dxa"/>
          </w:tcPr>
          <w:p w:rsidR="006043BF" w:rsidRPr="006043BF" w:rsidRDefault="00C05E17" w:rsidP="006043BF">
            <w:pPr>
              <w:jc w:val="center"/>
              <w:rPr>
                <w:sz w:val="28"/>
                <w:szCs w:val="28"/>
              </w:rPr>
            </w:pPr>
            <w:r>
              <w:rPr>
                <w:sz w:val="28"/>
                <w:szCs w:val="28"/>
              </w:rPr>
              <w:t>8</w:t>
            </w:r>
          </w:p>
        </w:tc>
      </w:tr>
      <w:tr w:rsidR="006043BF" w:rsidRPr="006043BF" w:rsidTr="006043BF">
        <w:tc>
          <w:tcPr>
            <w:tcW w:w="8455" w:type="dxa"/>
          </w:tcPr>
          <w:p w:rsidR="006043BF" w:rsidRPr="006043BF" w:rsidRDefault="006043BF" w:rsidP="006043BF">
            <w:pPr>
              <w:ind w:firstLine="697"/>
              <w:rPr>
                <w:i/>
                <w:sz w:val="28"/>
                <w:szCs w:val="28"/>
              </w:rPr>
            </w:pPr>
            <w:r w:rsidRPr="006043BF">
              <w:rPr>
                <w:sz w:val="28"/>
                <w:szCs w:val="28"/>
              </w:rPr>
              <w:t>ii</w:t>
            </w:r>
            <w:r w:rsidRPr="006043BF">
              <w:rPr>
                <w:i/>
                <w:sz w:val="28"/>
                <w:szCs w:val="28"/>
              </w:rPr>
              <w:t xml:space="preserve">. National capacity to detect safety hazards in food and feeds </w:t>
            </w:r>
            <w:r w:rsidRPr="006043BF">
              <w:rPr>
                <w:sz w:val="28"/>
                <w:szCs w:val="28"/>
              </w:rPr>
              <w:t>……</w:t>
            </w:r>
          </w:p>
        </w:tc>
        <w:tc>
          <w:tcPr>
            <w:tcW w:w="895" w:type="dxa"/>
          </w:tcPr>
          <w:p w:rsidR="006043BF" w:rsidRPr="006043BF" w:rsidRDefault="00C05E17" w:rsidP="006043BF">
            <w:pPr>
              <w:jc w:val="center"/>
              <w:rPr>
                <w:sz w:val="28"/>
                <w:szCs w:val="28"/>
              </w:rPr>
            </w:pPr>
            <w:r>
              <w:rPr>
                <w:sz w:val="28"/>
                <w:szCs w:val="28"/>
              </w:rPr>
              <w:t>10</w:t>
            </w:r>
          </w:p>
        </w:tc>
      </w:tr>
      <w:tr w:rsidR="006043BF" w:rsidRPr="006043BF" w:rsidTr="006043BF">
        <w:tc>
          <w:tcPr>
            <w:tcW w:w="8455" w:type="dxa"/>
          </w:tcPr>
          <w:p w:rsidR="006043BF" w:rsidRPr="006043BF" w:rsidRDefault="006043BF" w:rsidP="006043BF">
            <w:pPr>
              <w:ind w:firstLine="697"/>
              <w:rPr>
                <w:i/>
                <w:sz w:val="28"/>
                <w:szCs w:val="28"/>
              </w:rPr>
            </w:pPr>
            <w:r w:rsidRPr="006043BF">
              <w:rPr>
                <w:sz w:val="28"/>
                <w:szCs w:val="28"/>
              </w:rPr>
              <w:t>iii</w:t>
            </w:r>
            <w:r w:rsidRPr="006043BF">
              <w:rPr>
                <w:i/>
                <w:sz w:val="28"/>
                <w:szCs w:val="28"/>
              </w:rPr>
              <w:t>. National capacity to identify and confirm a foodborne safety</w:t>
            </w:r>
          </w:p>
          <w:p w:rsidR="006043BF" w:rsidRPr="006043BF" w:rsidRDefault="006043BF" w:rsidP="006043BF">
            <w:pPr>
              <w:ind w:firstLine="697"/>
              <w:rPr>
                <w:sz w:val="28"/>
                <w:szCs w:val="28"/>
              </w:rPr>
            </w:pPr>
            <w:r w:rsidRPr="006043BF">
              <w:rPr>
                <w:i/>
                <w:sz w:val="28"/>
                <w:szCs w:val="28"/>
              </w:rPr>
              <w:t xml:space="preserve">     </w:t>
            </w:r>
            <w:proofErr w:type="gramStart"/>
            <w:r w:rsidRPr="006043BF">
              <w:rPr>
                <w:i/>
                <w:sz w:val="28"/>
                <w:szCs w:val="28"/>
              </w:rPr>
              <w:t>hazard</w:t>
            </w:r>
            <w:proofErr w:type="gramEnd"/>
            <w:r w:rsidRPr="006043BF">
              <w:rPr>
                <w:i/>
                <w:sz w:val="28"/>
                <w:szCs w:val="28"/>
              </w:rPr>
              <w:t xml:space="preserve"> </w:t>
            </w:r>
            <w:r w:rsidRPr="006043BF">
              <w:rPr>
                <w:sz w:val="28"/>
                <w:szCs w:val="28"/>
              </w:rPr>
              <w:t>……………………………………………………………………………………..</w:t>
            </w:r>
          </w:p>
        </w:tc>
        <w:tc>
          <w:tcPr>
            <w:tcW w:w="895" w:type="dxa"/>
          </w:tcPr>
          <w:p w:rsidR="006043BF" w:rsidRPr="006043BF" w:rsidRDefault="006043BF" w:rsidP="006043BF">
            <w:pPr>
              <w:jc w:val="center"/>
              <w:rPr>
                <w:sz w:val="28"/>
                <w:szCs w:val="28"/>
              </w:rPr>
            </w:pPr>
          </w:p>
          <w:p w:rsidR="006043BF" w:rsidRPr="006043BF" w:rsidRDefault="00C05E17" w:rsidP="006043BF">
            <w:pPr>
              <w:jc w:val="center"/>
              <w:rPr>
                <w:sz w:val="28"/>
                <w:szCs w:val="28"/>
              </w:rPr>
            </w:pPr>
            <w:r>
              <w:rPr>
                <w:sz w:val="28"/>
                <w:szCs w:val="28"/>
              </w:rPr>
              <w:t>10</w:t>
            </w:r>
          </w:p>
        </w:tc>
      </w:tr>
      <w:tr w:rsidR="006043BF" w:rsidRPr="006043BF" w:rsidTr="006043BF">
        <w:tc>
          <w:tcPr>
            <w:tcW w:w="8455" w:type="dxa"/>
          </w:tcPr>
          <w:p w:rsidR="006043BF" w:rsidRPr="006043BF" w:rsidRDefault="006043BF" w:rsidP="006043BF">
            <w:pPr>
              <w:ind w:firstLine="697"/>
              <w:rPr>
                <w:i/>
                <w:sz w:val="28"/>
                <w:szCs w:val="28"/>
              </w:rPr>
            </w:pPr>
            <w:r w:rsidRPr="006043BF">
              <w:rPr>
                <w:sz w:val="28"/>
                <w:szCs w:val="28"/>
              </w:rPr>
              <w:t>iv</w:t>
            </w:r>
            <w:r w:rsidRPr="006043BF">
              <w:rPr>
                <w:i/>
                <w:sz w:val="28"/>
                <w:szCs w:val="28"/>
              </w:rPr>
              <w:t>. National capacity to manage a response plan of action to</w:t>
            </w:r>
          </w:p>
          <w:p w:rsidR="006043BF" w:rsidRPr="006043BF" w:rsidRDefault="006043BF" w:rsidP="006043BF">
            <w:pPr>
              <w:ind w:firstLine="697"/>
              <w:rPr>
                <w:sz w:val="28"/>
                <w:szCs w:val="28"/>
              </w:rPr>
            </w:pPr>
            <w:r w:rsidRPr="006043BF">
              <w:rPr>
                <w:i/>
                <w:sz w:val="28"/>
                <w:szCs w:val="28"/>
              </w:rPr>
              <w:t xml:space="preserve">     </w:t>
            </w:r>
            <w:proofErr w:type="gramStart"/>
            <w:r w:rsidRPr="006043BF">
              <w:rPr>
                <w:i/>
                <w:sz w:val="28"/>
                <w:szCs w:val="28"/>
              </w:rPr>
              <w:t>contain</w:t>
            </w:r>
            <w:proofErr w:type="gramEnd"/>
            <w:r w:rsidRPr="006043BF">
              <w:rPr>
                <w:i/>
                <w:sz w:val="28"/>
                <w:szCs w:val="28"/>
              </w:rPr>
              <w:t xml:space="preserve"> or eliminate the hazard </w:t>
            </w:r>
            <w:r w:rsidRPr="006043BF">
              <w:rPr>
                <w:sz w:val="28"/>
                <w:szCs w:val="28"/>
              </w:rPr>
              <w:t>……………………………………………….</w:t>
            </w:r>
          </w:p>
        </w:tc>
        <w:tc>
          <w:tcPr>
            <w:tcW w:w="895" w:type="dxa"/>
          </w:tcPr>
          <w:p w:rsidR="006043BF" w:rsidRPr="006043BF" w:rsidRDefault="006043BF" w:rsidP="006043BF">
            <w:pPr>
              <w:jc w:val="center"/>
              <w:rPr>
                <w:sz w:val="28"/>
                <w:szCs w:val="28"/>
              </w:rPr>
            </w:pPr>
          </w:p>
          <w:p w:rsidR="006043BF" w:rsidRPr="006043BF" w:rsidRDefault="00C05E17" w:rsidP="006043BF">
            <w:pPr>
              <w:jc w:val="center"/>
              <w:rPr>
                <w:sz w:val="28"/>
                <w:szCs w:val="28"/>
              </w:rPr>
            </w:pPr>
            <w:r>
              <w:rPr>
                <w:sz w:val="28"/>
                <w:szCs w:val="28"/>
              </w:rPr>
              <w:t>10</w:t>
            </w:r>
          </w:p>
        </w:tc>
      </w:tr>
      <w:tr w:rsidR="006043BF" w:rsidRPr="006043BF" w:rsidTr="006043BF">
        <w:tc>
          <w:tcPr>
            <w:tcW w:w="8455" w:type="dxa"/>
          </w:tcPr>
          <w:p w:rsidR="006043BF" w:rsidRPr="006043BF" w:rsidRDefault="006043BF" w:rsidP="006043BF">
            <w:pPr>
              <w:ind w:firstLine="337"/>
              <w:rPr>
                <w:sz w:val="28"/>
                <w:szCs w:val="28"/>
              </w:rPr>
            </w:pPr>
            <w:r w:rsidRPr="006043BF">
              <w:rPr>
                <w:sz w:val="28"/>
                <w:szCs w:val="28"/>
              </w:rPr>
              <w:t>b. Elements of a National Food and Feed Recall System ……………………</w:t>
            </w:r>
          </w:p>
        </w:tc>
        <w:tc>
          <w:tcPr>
            <w:tcW w:w="895" w:type="dxa"/>
          </w:tcPr>
          <w:p w:rsidR="006043BF" w:rsidRPr="006043BF" w:rsidRDefault="00C05E17" w:rsidP="006043BF">
            <w:pPr>
              <w:jc w:val="center"/>
              <w:rPr>
                <w:sz w:val="28"/>
                <w:szCs w:val="28"/>
              </w:rPr>
            </w:pPr>
            <w:r>
              <w:rPr>
                <w:sz w:val="28"/>
                <w:szCs w:val="28"/>
              </w:rPr>
              <w:t>12</w:t>
            </w:r>
          </w:p>
        </w:tc>
      </w:tr>
      <w:tr w:rsidR="006043BF" w:rsidRPr="006043BF" w:rsidTr="006043BF">
        <w:tc>
          <w:tcPr>
            <w:tcW w:w="8455" w:type="dxa"/>
          </w:tcPr>
          <w:p w:rsidR="006043BF" w:rsidRPr="006043BF" w:rsidRDefault="006043BF" w:rsidP="006043BF">
            <w:pPr>
              <w:ind w:firstLine="697"/>
              <w:rPr>
                <w:sz w:val="28"/>
                <w:szCs w:val="28"/>
              </w:rPr>
            </w:pPr>
            <w:proofErr w:type="spellStart"/>
            <w:r w:rsidRPr="006043BF">
              <w:rPr>
                <w:sz w:val="28"/>
                <w:szCs w:val="28"/>
              </w:rPr>
              <w:t>i</w:t>
            </w:r>
            <w:proofErr w:type="spellEnd"/>
            <w:r w:rsidRPr="006043BF">
              <w:rPr>
                <w:sz w:val="28"/>
                <w:szCs w:val="28"/>
              </w:rPr>
              <w:t xml:space="preserve">. </w:t>
            </w:r>
            <w:r w:rsidRPr="006043BF">
              <w:rPr>
                <w:i/>
                <w:sz w:val="28"/>
                <w:szCs w:val="28"/>
              </w:rPr>
              <w:t>Authority</w:t>
            </w:r>
            <w:r w:rsidRPr="006043BF">
              <w:rPr>
                <w:sz w:val="28"/>
                <w:szCs w:val="28"/>
              </w:rPr>
              <w:t xml:space="preserve"> …………………………………………………………………………………..</w:t>
            </w:r>
          </w:p>
        </w:tc>
        <w:tc>
          <w:tcPr>
            <w:tcW w:w="895" w:type="dxa"/>
          </w:tcPr>
          <w:p w:rsidR="006043BF" w:rsidRPr="006043BF" w:rsidRDefault="00C05E17" w:rsidP="006043BF">
            <w:pPr>
              <w:jc w:val="center"/>
              <w:rPr>
                <w:sz w:val="28"/>
                <w:szCs w:val="28"/>
              </w:rPr>
            </w:pPr>
            <w:r>
              <w:rPr>
                <w:sz w:val="28"/>
                <w:szCs w:val="28"/>
              </w:rPr>
              <w:t>13</w:t>
            </w:r>
          </w:p>
        </w:tc>
      </w:tr>
      <w:tr w:rsidR="006043BF" w:rsidRPr="006043BF" w:rsidTr="006043BF">
        <w:tc>
          <w:tcPr>
            <w:tcW w:w="8455" w:type="dxa"/>
          </w:tcPr>
          <w:p w:rsidR="006043BF" w:rsidRPr="006043BF" w:rsidRDefault="006043BF" w:rsidP="006043BF">
            <w:pPr>
              <w:ind w:firstLine="697"/>
              <w:rPr>
                <w:sz w:val="28"/>
                <w:szCs w:val="28"/>
              </w:rPr>
            </w:pPr>
            <w:r w:rsidRPr="006043BF">
              <w:rPr>
                <w:sz w:val="28"/>
                <w:szCs w:val="28"/>
              </w:rPr>
              <w:t xml:space="preserve">ii. </w:t>
            </w:r>
            <w:r w:rsidRPr="006043BF">
              <w:rPr>
                <w:i/>
                <w:sz w:val="28"/>
                <w:szCs w:val="28"/>
              </w:rPr>
              <w:t>Leadership</w:t>
            </w:r>
            <w:r w:rsidRPr="006043BF">
              <w:rPr>
                <w:sz w:val="28"/>
                <w:szCs w:val="28"/>
              </w:rPr>
              <w:t xml:space="preserve"> ………………………………………………………………………………..</w:t>
            </w:r>
          </w:p>
        </w:tc>
        <w:tc>
          <w:tcPr>
            <w:tcW w:w="895" w:type="dxa"/>
          </w:tcPr>
          <w:p w:rsidR="006043BF" w:rsidRPr="006043BF" w:rsidRDefault="00C05E17" w:rsidP="006043BF">
            <w:pPr>
              <w:jc w:val="center"/>
              <w:rPr>
                <w:sz w:val="28"/>
                <w:szCs w:val="28"/>
              </w:rPr>
            </w:pPr>
            <w:r>
              <w:rPr>
                <w:sz w:val="28"/>
                <w:szCs w:val="28"/>
              </w:rPr>
              <w:t>13</w:t>
            </w:r>
          </w:p>
        </w:tc>
      </w:tr>
      <w:tr w:rsidR="006043BF" w:rsidRPr="006043BF" w:rsidTr="006043BF">
        <w:tc>
          <w:tcPr>
            <w:tcW w:w="8455" w:type="dxa"/>
          </w:tcPr>
          <w:p w:rsidR="006043BF" w:rsidRPr="006043BF" w:rsidRDefault="006043BF" w:rsidP="006043BF">
            <w:pPr>
              <w:ind w:firstLine="697"/>
              <w:rPr>
                <w:sz w:val="28"/>
                <w:szCs w:val="28"/>
              </w:rPr>
            </w:pPr>
            <w:r w:rsidRPr="006043BF">
              <w:rPr>
                <w:sz w:val="28"/>
                <w:szCs w:val="28"/>
              </w:rPr>
              <w:t xml:space="preserve">iii. </w:t>
            </w:r>
            <w:r w:rsidRPr="006043BF">
              <w:rPr>
                <w:i/>
                <w:sz w:val="28"/>
                <w:szCs w:val="28"/>
              </w:rPr>
              <w:t>Responsibility</w:t>
            </w:r>
            <w:r w:rsidRPr="006043BF">
              <w:rPr>
                <w:sz w:val="28"/>
                <w:szCs w:val="28"/>
              </w:rPr>
              <w:t xml:space="preserve"> …………………………………………………………………………..</w:t>
            </w:r>
          </w:p>
        </w:tc>
        <w:tc>
          <w:tcPr>
            <w:tcW w:w="895" w:type="dxa"/>
          </w:tcPr>
          <w:p w:rsidR="006043BF" w:rsidRPr="006043BF" w:rsidRDefault="00C05E17" w:rsidP="006043BF">
            <w:pPr>
              <w:jc w:val="center"/>
              <w:rPr>
                <w:sz w:val="28"/>
                <w:szCs w:val="28"/>
              </w:rPr>
            </w:pPr>
            <w:r>
              <w:rPr>
                <w:sz w:val="28"/>
                <w:szCs w:val="28"/>
              </w:rPr>
              <w:t>14</w:t>
            </w:r>
          </w:p>
        </w:tc>
      </w:tr>
      <w:tr w:rsidR="006043BF" w:rsidRPr="006043BF" w:rsidTr="006043BF">
        <w:tc>
          <w:tcPr>
            <w:tcW w:w="8455" w:type="dxa"/>
          </w:tcPr>
          <w:p w:rsidR="006043BF" w:rsidRPr="006043BF" w:rsidRDefault="006043BF" w:rsidP="006043BF">
            <w:pPr>
              <w:ind w:left="697"/>
              <w:rPr>
                <w:sz w:val="28"/>
                <w:szCs w:val="28"/>
              </w:rPr>
            </w:pPr>
            <w:r w:rsidRPr="006043BF">
              <w:rPr>
                <w:sz w:val="28"/>
                <w:szCs w:val="28"/>
              </w:rPr>
              <w:t xml:space="preserve">iv. </w:t>
            </w:r>
            <w:r w:rsidRPr="006043BF">
              <w:rPr>
                <w:i/>
                <w:sz w:val="28"/>
                <w:szCs w:val="28"/>
              </w:rPr>
              <w:t>Communication</w:t>
            </w:r>
            <w:r w:rsidRPr="006043BF">
              <w:rPr>
                <w:sz w:val="28"/>
                <w:szCs w:val="28"/>
              </w:rPr>
              <w:t xml:space="preserve"> ……………………………………………………………………….</w:t>
            </w:r>
          </w:p>
        </w:tc>
        <w:tc>
          <w:tcPr>
            <w:tcW w:w="895" w:type="dxa"/>
          </w:tcPr>
          <w:p w:rsidR="006043BF" w:rsidRPr="006043BF" w:rsidRDefault="006043BF" w:rsidP="006043BF">
            <w:pPr>
              <w:jc w:val="center"/>
              <w:rPr>
                <w:sz w:val="28"/>
                <w:szCs w:val="28"/>
              </w:rPr>
            </w:pPr>
            <w:r w:rsidRPr="006043BF">
              <w:rPr>
                <w:sz w:val="28"/>
                <w:szCs w:val="28"/>
              </w:rPr>
              <w:t>12</w:t>
            </w:r>
          </w:p>
        </w:tc>
      </w:tr>
      <w:tr w:rsidR="006043BF" w:rsidRPr="006043BF" w:rsidTr="006043BF">
        <w:tc>
          <w:tcPr>
            <w:tcW w:w="8455" w:type="dxa"/>
          </w:tcPr>
          <w:p w:rsidR="006043BF" w:rsidRPr="006043BF" w:rsidRDefault="006043BF" w:rsidP="006043BF">
            <w:pPr>
              <w:ind w:left="697"/>
              <w:rPr>
                <w:sz w:val="28"/>
                <w:szCs w:val="28"/>
              </w:rPr>
            </w:pPr>
            <w:r w:rsidRPr="006043BF">
              <w:rPr>
                <w:sz w:val="28"/>
                <w:szCs w:val="28"/>
              </w:rPr>
              <w:t xml:space="preserve">v. </w:t>
            </w:r>
            <w:r w:rsidRPr="006043BF">
              <w:rPr>
                <w:i/>
                <w:sz w:val="28"/>
                <w:szCs w:val="28"/>
              </w:rPr>
              <w:t>Response plan</w:t>
            </w:r>
            <w:r w:rsidRPr="006043BF">
              <w:rPr>
                <w:sz w:val="28"/>
                <w:szCs w:val="28"/>
              </w:rPr>
              <w:t xml:space="preserve"> …………………………………………………………………………..</w:t>
            </w:r>
          </w:p>
        </w:tc>
        <w:tc>
          <w:tcPr>
            <w:tcW w:w="895" w:type="dxa"/>
          </w:tcPr>
          <w:p w:rsidR="006043BF" w:rsidRPr="006043BF" w:rsidRDefault="00577C6F" w:rsidP="006043BF">
            <w:pPr>
              <w:jc w:val="center"/>
              <w:rPr>
                <w:sz w:val="28"/>
                <w:szCs w:val="28"/>
              </w:rPr>
            </w:pPr>
            <w:r>
              <w:rPr>
                <w:sz w:val="28"/>
                <w:szCs w:val="28"/>
              </w:rPr>
              <w:t>16</w:t>
            </w:r>
          </w:p>
        </w:tc>
      </w:tr>
      <w:tr w:rsidR="006043BF" w:rsidRPr="006043BF" w:rsidTr="006043BF">
        <w:tc>
          <w:tcPr>
            <w:tcW w:w="8455" w:type="dxa"/>
          </w:tcPr>
          <w:p w:rsidR="006043BF" w:rsidRPr="006043BF" w:rsidRDefault="006043BF" w:rsidP="006043BF">
            <w:pPr>
              <w:ind w:left="697"/>
              <w:rPr>
                <w:sz w:val="28"/>
                <w:szCs w:val="28"/>
              </w:rPr>
            </w:pPr>
            <w:r w:rsidRPr="006043BF">
              <w:rPr>
                <w:sz w:val="28"/>
                <w:szCs w:val="28"/>
              </w:rPr>
              <w:t xml:space="preserve">vi. </w:t>
            </w:r>
            <w:r w:rsidRPr="006043BF">
              <w:rPr>
                <w:i/>
                <w:sz w:val="28"/>
                <w:szCs w:val="28"/>
              </w:rPr>
              <w:t>Disposal guidelines</w:t>
            </w:r>
            <w:r w:rsidRPr="006043BF">
              <w:rPr>
                <w:sz w:val="28"/>
                <w:szCs w:val="28"/>
              </w:rPr>
              <w:t xml:space="preserve"> …………………………………………………………………..</w:t>
            </w:r>
          </w:p>
        </w:tc>
        <w:tc>
          <w:tcPr>
            <w:tcW w:w="895" w:type="dxa"/>
          </w:tcPr>
          <w:p w:rsidR="006043BF" w:rsidRPr="006043BF" w:rsidRDefault="00577C6F" w:rsidP="006043BF">
            <w:pPr>
              <w:jc w:val="center"/>
              <w:rPr>
                <w:sz w:val="28"/>
                <w:szCs w:val="28"/>
              </w:rPr>
            </w:pPr>
            <w:r>
              <w:rPr>
                <w:sz w:val="28"/>
                <w:szCs w:val="28"/>
              </w:rPr>
              <w:t>16</w:t>
            </w:r>
          </w:p>
        </w:tc>
      </w:tr>
      <w:tr w:rsidR="006043BF" w:rsidRPr="006043BF" w:rsidTr="006043BF">
        <w:tc>
          <w:tcPr>
            <w:tcW w:w="8455" w:type="dxa"/>
          </w:tcPr>
          <w:p w:rsidR="006043BF" w:rsidRPr="006043BF" w:rsidRDefault="006043BF" w:rsidP="006043BF">
            <w:pPr>
              <w:ind w:left="697"/>
              <w:rPr>
                <w:sz w:val="28"/>
                <w:szCs w:val="28"/>
              </w:rPr>
            </w:pPr>
            <w:r w:rsidRPr="006043BF">
              <w:rPr>
                <w:sz w:val="28"/>
                <w:szCs w:val="28"/>
              </w:rPr>
              <w:t xml:space="preserve">vii. </w:t>
            </w:r>
            <w:r w:rsidRPr="006043BF">
              <w:rPr>
                <w:i/>
                <w:sz w:val="28"/>
                <w:szCs w:val="28"/>
              </w:rPr>
              <w:t xml:space="preserve">Continuous improvement </w:t>
            </w:r>
            <w:r w:rsidRPr="006043BF">
              <w:rPr>
                <w:sz w:val="28"/>
                <w:szCs w:val="28"/>
              </w:rPr>
              <w:t>………………………………………………………..</w:t>
            </w:r>
          </w:p>
        </w:tc>
        <w:tc>
          <w:tcPr>
            <w:tcW w:w="895" w:type="dxa"/>
          </w:tcPr>
          <w:p w:rsidR="006043BF" w:rsidRPr="006043BF" w:rsidRDefault="00577C6F" w:rsidP="006043BF">
            <w:pPr>
              <w:jc w:val="center"/>
              <w:rPr>
                <w:sz w:val="28"/>
                <w:szCs w:val="28"/>
              </w:rPr>
            </w:pPr>
            <w:r>
              <w:rPr>
                <w:sz w:val="28"/>
                <w:szCs w:val="28"/>
              </w:rPr>
              <w:t>17</w:t>
            </w:r>
          </w:p>
        </w:tc>
      </w:tr>
      <w:tr w:rsidR="006043BF" w:rsidRPr="006043BF" w:rsidTr="006043BF">
        <w:tc>
          <w:tcPr>
            <w:tcW w:w="8455" w:type="dxa"/>
          </w:tcPr>
          <w:p w:rsidR="006043BF" w:rsidRPr="006043BF" w:rsidRDefault="006043BF" w:rsidP="006043BF">
            <w:pPr>
              <w:rPr>
                <w:sz w:val="28"/>
                <w:szCs w:val="28"/>
              </w:rPr>
            </w:pPr>
            <w:r w:rsidRPr="006043BF">
              <w:rPr>
                <w:sz w:val="28"/>
                <w:szCs w:val="28"/>
              </w:rPr>
              <w:t xml:space="preserve">ANNEX I - </w:t>
            </w:r>
            <w:r w:rsidRPr="006043BF">
              <w:rPr>
                <w:b/>
                <w:sz w:val="28"/>
                <w:szCs w:val="28"/>
              </w:rPr>
              <w:t>A Checklist for Assessing National or State Food and Feed Recall Systems</w:t>
            </w:r>
            <w:r w:rsidRPr="006043BF">
              <w:rPr>
                <w:sz w:val="28"/>
                <w:szCs w:val="28"/>
              </w:rPr>
              <w:t xml:space="preserve"> ………………………………………………………………………………………</w:t>
            </w:r>
            <w:r w:rsidR="00B07F14">
              <w:rPr>
                <w:sz w:val="28"/>
                <w:szCs w:val="28"/>
              </w:rPr>
              <w:t>.</w:t>
            </w:r>
          </w:p>
          <w:p w:rsidR="006043BF" w:rsidRPr="006043BF" w:rsidRDefault="006043BF" w:rsidP="006043BF">
            <w:pPr>
              <w:rPr>
                <w:sz w:val="28"/>
                <w:szCs w:val="28"/>
              </w:rPr>
            </w:pPr>
          </w:p>
        </w:tc>
        <w:tc>
          <w:tcPr>
            <w:tcW w:w="895" w:type="dxa"/>
          </w:tcPr>
          <w:p w:rsidR="006043BF" w:rsidRPr="006043BF" w:rsidRDefault="006043BF" w:rsidP="006043BF">
            <w:pPr>
              <w:jc w:val="center"/>
              <w:rPr>
                <w:sz w:val="28"/>
                <w:szCs w:val="28"/>
              </w:rPr>
            </w:pPr>
          </w:p>
          <w:p w:rsidR="006043BF" w:rsidRPr="006043BF" w:rsidRDefault="00577C6F" w:rsidP="006043BF">
            <w:pPr>
              <w:jc w:val="center"/>
              <w:rPr>
                <w:sz w:val="28"/>
                <w:szCs w:val="28"/>
              </w:rPr>
            </w:pPr>
            <w:r>
              <w:rPr>
                <w:sz w:val="28"/>
                <w:szCs w:val="28"/>
              </w:rPr>
              <w:t>18</w:t>
            </w:r>
          </w:p>
        </w:tc>
      </w:tr>
      <w:tr w:rsidR="00577C6F" w:rsidRPr="006043BF" w:rsidTr="006043BF">
        <w:tc>
          <w:tcPr>
            <w:tcW w:w="8455" w:type="dxa"/>
          </w:tcPr>
          <w:p w:rsidR="00577C6F" w:rsidRPr="00B07F14" w:rsidRDefault="00577C6F" w:rsidP="006043BF">
            <w:pPr>
              <w:rPr>
                <w:sz w:val="28"/>
                <w:szCs w:val="28"/>
              </w:rPr>
            </w:pPr>
            <w:r w:rsidRPr="00B07F14">
              <w:rPr>
                <w:b/>
                <w:sz w:val="28"/>
                <w:szCs w:val="28"/>
              </w:rPr>
              <w:t>Fig. 1</w:t>
            </w:r>
            <w:r>
              <w:rPr>
                <w:sz w:val="28"/>
                <w:szCs w:val="28"/>
              </w:rPr>
              <w:t xml:space="preserve"> </w:t>
            </w:r>
            <w:r w:rsidR="00B07F14" w:rsidRPr="006168D5">
              <w:rPr>
                <w:b/>
                <w:sz w:val="28"/>
                <w:szCs w:val="28"/>
              </w:rPr>
              <w:t xml:space="preserve">Preconditions for </w:t>
            </w:r>
            <w:r w:rsidR="00B07F14" w:rsidRPr="001A6F19">
              <w:rPr>
                <w:b/>
                <w:sz w:val="28"/>
                <w:szCs w:val="28"/>
              </w:rPr>
              <w:t>an effective and efficient</w:t>
            </w:r>
            <w:r w:rsidR="00B07F14" w:rsidRPr="006168D5">
              <w:rPr>
                <w:b/>
                <w:sz w:val="28"/>
                <w:szCs w:val="28"/>
              </w:rPr>
              <w:t xml:space="preserve"> food and feed recall system</w:t>
            </w:r>
            <w:r w:rsidR="00B07F14">
              <w:rPr>
                <w:sz w:val="28"/>
                <w:szCs w:val="28"/>
              </w:rPr>
              <w:t xml:space="preserve"> ……………………………………………………………………………………………………</w:t>
            </w:r>
          </w:p>
        </w:tc>
        <w:tc>
          <w:tcPr>
            <w:tcW w:w="895" w:type="dxa"/>
          </w:tcPr>
          <w:p w:rsidR="00B07F14" w:rsidRDefault="00B07F14" w:rsidP="006043BF">
            <w:pPr>
              <w:jc w:val="center"/>
              <w:rPr>
                <w:sz w:val="28"/>
                <w:szCs w:val="28"/>
              </w:rPr>
            </w:pPr>
          </w:p>
          <w:p w:rsidR="00577C6F" w:rsidRPr="006043BF" w:rsidRDefault="00B07F14" w:rsidP="006043BF">
            <w:pPr>
              <w:jc w:val="center"/>
              <w:rPr>
                <w:sz w:val="28"/>
                <w:szCs w:val="28"/>
              </w:rPr>
            </w:pPr>
            <w:r>
              <w:rPr>
                <w:sz w:val="28"/>
                <w:szCs w:val="28"/>
              </w:rPr>
              <w:t>11</w:t>
            </w:r>
          </w:p>
        </w:tc>
      </w:tr>
    </w:tbl>
    <w:p w:rsidR="006043BF" w:rsidRPr="006043BF" w:rsidRDefault="006043BF" w:rsidP="006043BF">
      <w:pPr>
        <w:spacing w:line="240" w:lineRule="auto"/>
        <w:rPr>
          <w:sz w:val="28"/>
          <w:szCs w:val="28"/>
        </w:rPr>
      </w:pPr>
    </w:p>
    <w:p w:rsidR="006043BF" w:rsidRDefault="006043BF">
      <w:pPr>
        <w:rPr>
          <w:b/>
          <w:sz w:val="28"/>
          <w:szCs w:val="28"/>
        </w:rPr>
      </w:pPr>
    </w:p>
    <w:p w:rsidR="006043BF" w:rsidRDefault="006043BF" w:rsidP="009E449A">
      <w:pPr>
        <w:spacing w:after="0" w:line="240" w:lineRule="auto"/>
        <w:jc w:val="center"/>
        <w:rPr>
          <w:b/>
          <w:sz w:val="28"/>
          <w:szCs w:val="28"/>
        </w:rPr>
      </w:pPr>
    </w:p>
    <w:p w:rsidR="006043BF" w:rsidRDefault="006043BF">
      <w:pPr>
        <w:rPr>
          <w:b/>
          <w:sz w:val="28"/>
          <w:szCs w:val="28"/>
        </w:rPr>
      </w:pPr>
      <w:r>
        <w:rPr>
          <w:b/>
          <w:sz w:val="28"/>
          <w:szCs w:val="28"/>
        </w:rPr>
        <w:br w:type="page"/>
      </w:r>
    </w:p>
    <w:p w:rsidR="009E02A3" w:rsidRDefault="000D1157" w:rsidP="009E449A">
      <w:pPr>
        <w:spacing w:after="0" w:line="240" w:lineRule="auto"/>
        <w:jc w:val="center"/>
        <w:rPr>
          <w:b/>
          <w:sz w:val="28"/>
          <w:szCs w:val="28"/>
        </w:rPr>
      </w:pPr>
      <w:r>
        <w:rPr>
          <w:b/>
          <w:sz w:val="28"/>
          <w:szCs w:val="28"/>
        </w:rPr>
        <w:lastRenderedPageBreak/>
        <w:t>MANUAL OF</w:t>
      </w:r>
      <w:r w:rsidR="009E449A">
        <w:rPr>
          <w:b/>
          <w:sz w:val="28"/>
          <w:szCs w:val="28"/>
        </w:rPr>
        <w:t xml:space="preserve"> GOOD PRACTICES FOR </w:t>
      </w:r>
      <w:r w:rsidR="006043BF">
        <w:rPr>
          <w:b/>
          <w:sz w:val="28"/>
          <w:szCs w:val="28"/>
        </w:rPr>
        <w:t>FOOD OR FEED RECALLS</w:t>
      </w:r>
    </w:p>
    <w:p w:rsidR="008F1B6E" w:rsidRPr="0060670D" w:rsidRDefault="008F1B6E" w:rsidP="0060670D">
      <w:pPr>
        <w:spacing w:after="0" w:line="240" w:lineRule="auto"/>
        <w:rPr>
          <w:b/>
          <w:sz w:val="28"/>
          <w:szCs w:val="28"/>
        </w:rPr>
      </w:pPr>
    </w:p>
    <w:p w:rsidR="0060670D" w:rsidRPr="008F1B6E" w:rsidRDefault="008F1B6E" w:rsidP="0060670D">
      <w:pPr>
        <w:spacing w:after="0" w:line="240" w:lineRule="auto"/>
        <w:rPr>
          <w:b/>
          <w:sz w:val="28"/>
          <w:szCs w:val="28"/>
        </w:rPr>
      </w:pPr>
      <w:r w:rsidRPr="008F1B6E">
        <w:rPr>
          <w:b/>
          <w:sz w:val="28"/>
          <w:szCs w:val="28"/>
        </w:rPr>
        <w:t>1. INTRODUCTION</w:t>
      </w:r>
    </w:p>
    <w:p w:rsidR="008F1B6E" w:rsidRPr="0060670D" w:rsidRDefault="008F1B6E" w:rsidP="0060670D">
      <w:pPr>
        <w:spacing w:after="0" w:line="240" w:lineRule="auto"/>
        <w:rPr>
          <w:sz w:val="28"/>
          <w:szCs w:val="28"/>
        </w:rPr>
      </w:pPr>
    </w:p>
    <w:p w:rsidR="00863EF1" w:rsidRPr="00863EF1" w:rsidRDefault="00863EF1" w:rsidP="002F0369">
      <w:pPr>
        <w:autoSpaceDE w:val="0"/>
        <w:autoSpaceDN w:val="0"/>
        <w:adjustRightInd w:val="0"/>
        <w:spacing w:after="0" w:line="240" w:lineRule="auto"/>
        <w:ind w:firstLine="720"/>
        <w:rPr>
          <w:sz w:val="28"/>
          <w:szCs w:val="28"/>
        </w:rPr>
      </w:pPr>
      <w:r>
        <w:rPr>
          <w:sz w:val="28"/>
          <w:szCs w:val="28"/>
        </w:rPr>
        <w:t xml:space="preserve">According to the </w:t>
      </w:r>
      <w:r w:rsidR="000146F5">
        <w:rPr>
          <w:sz w:val="28"/>
          <w:szCs w:val="28"/>
        </w:rPr>
        <w:t>Food and Agriculture Organization of the United Nations FA) and the World Health Organization (WHO)</w:t>
      </w:r>
      <w:r>
        <w:rPr>
          <w:sz w:val="28"/>
          <w:szCs w:val="28"/>
        </w:rPr>
        <w:t xml:space="preserve">, a recall </w:t>
      </w:r>
      <w:r w:rsidRPr="00863EF1">
        <w:rPr>
          <w:sz w:val="28"/>
          <w:szCs w:val="28"/>
        </w:rPr>
        <w:t xml:space="preserve">is </w:t>
      </w:r>
      <w:r w:rsidRPr="00863EF1">
        <w:rPr>
          <w:rFonts w:cs="AGaramond-Regular"/>
          <w:i/>
          <w:sz w:val="28"/>
          <w:szCs w:val="28"/>
        </w:rPr>
        <w:t>“The action to remove food from the market at any stage of the food chain, including that possessed by consumers.”</w:t>
      </w:r>
      <w:r w:rsidR="007D592E">
        <w:rPr>
          <w:rStyle w:val="FootnoteReference"/>
          <w:rFonts w:cs="AGaramond-Regular"/>
          <w:i/>
          <w:sz w:val="28"/>
          <w:szCs w:val="28"/>
        </w:rPr>
        <w:footnoteReference w:id="1"/>
      </w:r>
      <w:r>
        <w:rPr>
          <w:rFonts w:cs="AGaramond-Regular"/>
          <w:sz w:val="28"/>
          <w:szCs w:val="28"/>
        </w:rPr>
        <w:t xml:space="preserve">  In the context of risk analysis, a food or feed recall is one the most important tools in a food safety control authority’s risk management options.  In essence, a recall is also the recognition that a failur</w:t>
      </w:r>
      <w:r w:rsidR="005C0DDA">
        <w:rPr>
          <w:rFonts w:cs="AGaramond-Regular"/>
          <w:sz w:val="28"/>
          <w:szCs w:val="28"/>
        </w:rPr>
        <w:t xml:space="preserve">e has occurred somewhere in </w:t>
      </w:r>
      <w:r w:rsidR="00223BD8">
        <w:rPr>
          <w:rFonts w:cs="AGaramond-Regular"/>
          <w:sz w:val="28"/>
          <w:szCs w:val="28"/>
        </w:rPr>
        <w:t>the food safety assurance system</w:t>
      </w:r>
      <w:r w:rsidR="005C0DDA">
        <w:rPr>
          <w:rFonts w:cs="AGaramond-Regular"/>
          <w:sz w:val="28"/>
          <w:szCs w:val="28"/>
        </w:rPr>
        <w:t>,</w:t>
      </w:r>
      <w:r w:rsidR="00223BD8">
        <w:rPr>
          <w:rFonts w:cs="AGaramond-Regular"/>
          <w:sz w:val="28"/>
          <w:szCs w:val="28"/>
        </w:rPr>
        <w:t xml:space="preserve"> and a last resort to remedy such failure and protect human or animal health.</w:t>
      </w:r>
    </w:p>
    <w:p w:rsidR="00863EF1" w:rsidRDefault="00863EF1" w:rsidP="00863EF1">
      <w:pPr>
        <w:spacing w:after="0" w:line="240" w:lineRule="auto"/>
        <w:ind w:firstLine="720"/>
        <w:rPr>
          <w:sz w:val="28"/>
          <w:szCs w:val="28"/>
        </w:rPr>
      </w:pPr>
    </w:p>
    <w:p w:rsidR="00863EF1" w:rsidRDefault="00863EF1" w:rsidP="00863EF1">
      <w:pPr>
        <w:spacing w:after="0" w:line="240" w:lineRule="auto"/>
        <w:ind w:firstLine="720"/>
        <w:rPr>
          <w:sz w:val="28"/>
          <w:szCs w:val="28"/>
        </w:rPr>
      </w:pPr>
      <w:r>
        <w:rPr>
          <w:sz w:val="28"/>
          <w:szCs w:val="28"/>
        </w:rPr>
        <w:t xml:space="preserve">A food product or a feed might be recalled because of various reasons. Among the most serious are those related to contamination with a biological hazard (pathogenic microorganisms, parasites, </w:t>
      </w:r>
      <w:proofErr w:type="spellStart"/>
      <w:r>
        <w:rPr>
          <w:sz w:val="28"/>
          <w:szCs w:val="28"/>
        </w:rPr>
        <w:t>biotoxins</w:t>
      </w:r>
      <w:proofErr w:type="spellEnd"/>
      <w:r>
        <w:rPr>
          <w:sz w:val="28"/>
          <w:szCs w:val="28"/>
        </w:rPr>
        <w:t>); a chemical hazard (pesticides, antibiotics, toxic compounds, heavy metals, animal drugs, lubricants, etc.); a physical hazard (particles of glass, plastic, metal, rocks, etc.); undeclared allergens (peanuts, milk, eggs, etc.); and the presence of filth.  In general, all of these f</w:t>
      </w:r>
      <w:r w:rsidR="004E6B98">
        <w:rPr>
          <w:sz w:val="28"/>
          <w:szCs w:val="28"/>
        </w:rPr>
        <w:t>actors are potentially harmful</w:t>
      </w:r>
      <w:r>
        <w:rPr>
          <w:sz w:val="28"/>
          <w:szCs w:val="28"/>
        </w:rPr>
        <w:t xml:space="preserve"> to consumers or animals and could occur either accidentally or intentionally.</w:t>
      </w:r>
    </w:p>
    <w:p w:rsidR="00863EF1" w:rsidRDefault="00863EF1" w:rsidP="00863EF1">
      <w:pPr>
        <w:spacing w:after="0" w:line="240" w:lineRule="auto"/>
        <w:ind w:firstLine="720"/>
        <w:rPr>
          <w:sz w:val="28"/>
          <w:szCs w:val="28"/>
        </w:rPr>
      </w:pPr>
    </w:p>
    <w:p w:rsidR="00863EF1" w:rsidRDefault="00863EF1" w:rsidP="00863EF1">
      <w:pPr>
        <w:spacing w:after="0" w:line="240" w:lineRule="auto"/>
        <w:ind w:firstLine="720"/>
        <w:rPr>
          <w:sz w:val="28"/>
          <w:szCs w:val="28"/>
        </w:rPr>
      </w:pPr>
      <w:r>
        <w:rPr>
          <w:sz w:val="28"/>
          <w:szCs w:val="28"/>
        </w:rPr>
        <w:t xml:space="preserve"> A second </w:t>
      </w:r>
      <w:r w:rsidR="00C5313C">
        <w:rPr>
          <w:sz w:val="28"/>
          <w:szCs w:val="28"/>
        </w:rPr>
        <w:t>set</w:t>
      </w:r>
      <w:r>
        <w:rPr>
          <w:sz w:val="28"/>
          <w:szCs w:val="28"/>
        </w:rPr>
        <w:t xml:space="preserve"> of </w:t>
      </w:r>
      <w:r w:rsidR="00F703CC">
        <w:rPr>
          <w:sz w:val="28"/>
          <w:szCs w:val="28"/>
        </w:rPr>
        <w:t>situations</w:t>
      </w:r>
      <w:r>
        <w:rPr>
          <w:sz w:val="28"/>
          <w:szCs w:val="28"/>
        </w:rPr>
        <w:t xml:space="preserve"> that may </w:t>
      </w:r>
      <w:r w:rsidR="00F703CC">
        <w:rPr>
          <w:sz w:val="28"/>
          <w:szCs w:val="28"/>
        </w:rPr>
        <w:t>trigger</w:t>
      </w:r>
      <w:r>
        <w:rPr>
          <w:sz w:val="28"/>
          <w:szCs w:val="28"/>
        </w:rPr>
        <w:t xml:space="preserve"> a recall is non-compliance with regulations</w:t>
      </w:r>
      <w:r w:rsidR="00F703CC">
        <w:rPr>
          <w:sz w:val="28"/>
          <w:szCs w:val="28"/>
        </w:rPr>
        <w:t>. Among this group</w:t>
      </w:r>
      <w:r>
        <w:rPr>
          <w:sz w:val="28"/>
          <w:szCs w:val="28"/>
        </w:rPr>
        <w:t xml:space="preserve">, the most common </w:t>
      </w:r>
      <w:r w:rsidR="00F703CC">
        <w:rPr>
          <w:sz w:val="28"/>
          <w:szCs w:val="28"/>
        </w:rPr>
        <w:t>ones are</w:t>
      </w:r>
      <w:r>
        <w:rPr>
          <w:sz w:val="28"/>
          <w:szCs w:val="28"/>
        </w:rPr>
        <w:t xml:space="preserve"> mislabeling, use of non-permitted additives, fraud (underweight, product identity, etc.), and preventive plan failures in production or processing.  Although some instances of non-compliance may result in a health hazard to humans or animals, a recall on this basis would </w:t>
      </w:r>
      <w:r w:rsidR="00F703CC">
        <w:rPr>
          <w:sz w:val="28"/>
          <w:szCs w:val="28"/>
        </w:rPr>
        <w:t>usually</w:t>
      </w:r>
      <w:r>
        <w:rPr>
          <w:sz w:val="28"/>
          <w:szCs w:val="28"/>
        </w:rPr>
        <w:t xml:space="preserve"> be a precaution</w:t>
      </w:r>
      <w:r w:rsidR="005C0DDA">
        <w:rPr>
          <w:sz w:val="28"/>
          <w:szCs w:val="28"/>
        </w:rPr>
        <w:t>ary</w:t>
      </w:r>
      <w:r>
        <w:rPr>
          <w:sz w:val="28"/>
          <w:szCs w:val="28"/>
        </w:rPr>
        <w:t xml:space="preserve"> or an enforcement measure.</w:t>
      </w:r>
    </w:p>
    <w:p w:rsidR="0060670D" w:rsidRDefault="0060670D" w:rsidP="0060670D">
      <w:pPr>
        <w:spacing w:after="0" w:line="240" w:lineRule="auto"/>
        <w:ind w:left="180" w:hanging="180"/>
        <w:rPr>
          <w:sz w:val="28"/>
          <w:szCs w:val="28"/>
        </w:rPr>
      </w:pPr>
    </w:p>
    <w:p w:rsidR="004E6B98" w:rsidRDefault="004E6B98" w:rsidP="0060670D">
      <w:pPr>
        <w:spacing w:after="0" w:line="240" w:lineRule="auto"/>
        <w:ind w:left="180" w:hanging="180"/>
        <w:rPr>
          <w:sz w:val="28"/>
          <w:szCs w:val="28"/>
        </w:rPr>
      </w:pPr>
      <w:r w:rsidRPr="003537DC">
        <w:rPr>
          <w:sz w:val="28"/>
          <w:szCs w:val="28"/>
        </w:rPr>
        <w:t xml:space="preserve">2. </w:t>
      </w:r>
      <w:r>
        <w:rPr>
          <w:b/>
          <w:sz w:val="28"/>
          <w:szCs w:val="28"/>
        </w:rPr>
        <w:t xml:space="preserve">THE NEED FOR AN EFFICIENT AND EFFECTIVE </w:t>
      </w:r>
      <w:r w:rsidR="009F1179">
        <w:rPr>
          <w:b/>
          <w:sz w:val="28"/>
          <w:szCs w:val="28"/>
        </w:rPr>
        <w:t xml:space="preserve">NATIONAL </w:t>
      </w:r>
      <w:r>
        <w:rPr>
          <w:b/>
          <w:sz w:val="28"/>
          <w:szCs w:val="28"/>
        </w:rPr>
        <w:t>RECALL SYSTEM</w:t>
      </w:r>
    </w:p>
    <w:p w:rsidR="004E6B98" w:rsidRDefault="004E6B98" w:rsidP="0060670D">
      <w:pPr>
        <w:spacing w:after="0" w:line="240" w:lineRule="auto"/>
        <w:ind w:left="180" w:hanging="180"/>
        <w:rPr>
          <w:sz w:val="28"/>
          <w:szCs w:val="28"/>
        </w:rPr>
      </w:pPr>
    </w:p>
    <w:p w:rsidR="000450AA" w:rsidRDefault="000450AA" w:rsidP="000450AA">
      <w:pPr>
        <w:spacing w:after="0" w:line="240" w:lineRule="auto"/>
        <w:ind w:firstLine="720"/>
        <w:rPr>
          <w:sz w:val="28"/>
          <w:szCs w:val="28"/>
        </w:rPr>
      </w:pPr>
      <w:r>
        <w:rPr>
          <w:sz w:val="28"/>
          <w:szCs w:val="28"/>
        </w:rPr>
        <w:t>Because of</w:t>
      </w:r>
      <w:r w:rsidR="00377177">
        <w:rPr>
          <w:sz w:val="28"/>
          <w:szCs w:val="28"/>
        </w:rPr>
        <w:t xml:space="preserve"> their mandate</w:t>
      </w:r>
      <w:r>
        <w:rPr>
          <w:sz w:val="28"/>
          <w:szCs w:val="28"/>
        </w:rPr>
        <w:t xml:space="preserve"> to </w:t>
      </w:r>
      <w:r w:rsidR="003141B8">
        <w:rPr>
          <w:sz w:val="28"/>
          <w:szCs w:val="28"/>
        </w:rPr>
        <w:t>ensur</w:t>
      </w:r>
      <w:r w:rsidR="00AC7977">
        <w:rPr>
          <w:sz w:val="28"/>
          <w:szCs w:val="28"/>
        </w:rPr>
        <w:t>e</w:t>
      </w:r>
      <w:r w:rsidR="003141B8">
        <w:rPr>
          <w:sz w:val="28"/>
          <w:szCs w:val="28"/>
        </w:rPr>
        <w:t xml:space="preserve"> food safety </w:t>
      </w:r>
      <w:r w:rsidR="006D5C77">
        <w:rPr>
          <w:sz w:val="28"/>
          <w:szCs w:val="28"/>
        </w:rPr>
        <w:t xml:space="preserve">– extensive to </w:t>
      </w:r>
      <w:r w:rsidR="003141B8">
        <w:rPr>
          <w:sz w:val="28"/>
          <w:szCs w:val="28"/>
        </w:rPr>
        <w:t>feed safety</w:t>
      </w:r>
      <w:r w:rsidR="006D5C77">
        <w:rPr>
          <w:sz w:val="28"/>
          <w:szCs w:val="28"/>
        </w:rPr>
        <w:t xml:space="preserve"> insofar as “food animals” enter the human food chain and may bring</w:t>
      </w:r>
      <w:r w:rsidR="00062FE7">
        <w:rPr>
          <w:sz w:val="28"/>
          <w:szCs w:val="28"/>
        </w:rPr>
        <w:t xml:space="preserve"> with them hazards acquired through</w:t>
      </w:r>
      <w:r w:rsidR="003141B8">
        <w:rPr>
          <w:sz w:val="28"/>
          <w:szCs w:val="28"/>
        </w:rPr>
        <w:t xml:space="preserve"> </w:t>
      </w:r>
      <w:r w:rsidR="00377177">
        <w:rPr>
          <w:sz w:val="28"/>
          <w:szCs w:val="28"/>
        </w:rPr>
        <w:t xml:space="preserve">feeds – food safety </w:t>
      </w:r>
      <w:r w:rsidR="003141B8">
        <w:rPr>
          <w:sz w:val="28"/>
          <w:szCs w:val="28"/>
        </w:rPr>
        <w:t xml:space="preserve">control </w:t>
      </w:r>
      <w:r>
        <w:rPr>
          <w:sz w:val="28"/>
          <w:szCs w:val="28"/>
        </w:rPr>
        <w:t xml:space="preserve">authorities cannot rely entirely on industry and commerce to conduct a thorough removal of a </w:t>
      </w:r>
      <w:r w:rsidR="006D5C77">
        <w:rPr>
          <w:sz w:val="28"/>
          <w:szCs w:val="28"/>
        </w:rPr>
        <w:t xml:space="preserve">faulty </w:t>
      </w:r>
      <w:r>
        <w:rPr>
          <w:sz w:val="28"/>
          <w:szCs w:val="28"/>
        </w:rPr>
        <w:lastRenderedPageBreak/>
        <w:t xml:space="preserve">food product from the marketplace and consumers homes.  </w:t>
      </w:r>
      <w:r w:rsidR="00377177">
        <w:rPr>
          <w:sz w:val="28"/>
          <w:szCs w:val="28"/>
        </w:rPr>
        <w:t>Therefore, a</w:t>
      </w:r>
      <w:r>
        <w:rPr>
          <w:sz w:val="28"/>
          <w:szCs w:val="28"/>
        </w:rPr>
        <w:t>lthough recall</w:t>
      </w:r>
      <w:r w:rsidR="00377177">
        <w:rPr>
          <w:sz w:val="28"/>
          <w:szCs w:val="28"/>
        </w:rPr>
        <w:t>s are</w:t>
      </w:r>
      <w:r>
        <w:rPr>
          <w:sz w:val="28"/>
          <w:szCs w:val="28"/>
        </w:rPr>
        <w:t xml:space="preserve"> primarily </w:t>
      </w:r>
      <w:r w:rsidR="00377177">
        <w:rPr>
          <w:sz w:val="28"/>
          <w:szCs w:val="28"/>
        </w:rPr>
        <w:t>the</w:t>
      </w:r>
      <w:r>
        <w:rPr>
          <w:sz w:val="28"/>
          <w:szCs w:val="28"/>
        </w:rPr>
        <w:t xml:space="preserve"> responsibility of producers, processors and importers, the competent authority must supervise and monitor food recalls in coordination with them</w:t>
      </w:r>
      <w:r w:rsidR="006D5C77">
        <w:rPr>
          <w:sz w:val="28"/>
          <w:szCs w:val="28"/>
        </w:rPr>
        <w:t xml:space="preserve">.  </w:t>
      </w:r>
      <w:r w:rsidR="00377177">
        <w:rPr>
          <w:sz w:val="28"/>
          <w:szCs w:val="28"/>
        </w:rPr>
        <w:t>To that effect,</w:t>
      </w:r>
      <w:r w:rsidR="006D5C77">
        <w:rPr>
          <w:sz w:val="28"/>
          <w:szCs w:val="28"/>
        </w:rPr>
        <w:t xml:space="preserve"> a national food and feed recall plan should exist in parallel to the individual recall plans that each food </w:t>
      </w:r>
      <w:r w:rsidR="00377177">
        <w:rPr>
          <w:sz w:val="28"/>
          <w:szCs w:val="28"/>
        </w:rPr>
        <w:t>producer, processor and importer</w:t>
      </w:r>
      <w:r w:rsidR="006D5C77">
        <w:rPr>
          <w:sz w:val="28"/>
          <w:szCs w:val="28"/>
        </w:rPr>
        <w:t xml:space="preserve"> </w:t>
      </w:r>
      <w:r w:rsidR="00377177">
        <w:rPr>
          <w:sz w:val="28"/>
          <w:szCs w:val="28"/>
        </w:rPr>
        <w:t>must</w:t>
      </w:r>
      <w:r w:rsidR="006D5C77">
        <w:rPr>
          <w:sz w:val="28"/>
          <w:szCs w:val="28"/>
        </w:rPr>
        <w:t xml:space="preserve"> have as p</w:t>
      </w:r>
      <w:r w:rsidR="00377177">
        <w:rPr>
          <w:sz w:val="28"/>
          <w:szCs w:val="28"/>
        </w:rPr>
        <w:t>art of the</w:t>
      </w:r>
      <w:r w:rsidR="003141B8">
        <w:rPr>
          <w:sz w:val="28"/>
          <w:szCs w:val="28"/>
        </w:rPr>
        <w:t>ir</w:t>
      </w:r>
      <w:r w:rsidR="006D5C77">
        <w:rPr>
          <w:sz w:val="28"/>
          <w:szCs w:val="28"/>
        </w:rPr>
        <w:t xml:space="preserve"> preventive food </w:t>
      </w:r>
      <w:r w:rsidR="00062FE7">
        <w:rPr>
          <w:sz w:val="28"/>
          <w:szCs w:val="28"/>
        </w:rPr>
        <w:t xml:space="preserve">safety </w:t>
      </w:r>
      <w:r w:rsidR="006D5C77">
        <w:rPr>
          <w:sz w:val="28"/>
          <w:szCs w:val="28"/>
        </w:rPr>
        <w:t>assurance system.</w:t>
      </w:r>
    </w:p>
    <w:p w:rsidR="006D5C77" w:rsidRPr="00003C0A" w:rsidRDefault="006D5C77" w:rsidP="000450AA">
      <w:pPr>
        <w:spacing w:after="0" w:line="240" w:lineRule="auto"/>
        <w:ind w:firstLine="720"/>
        <w:rPr>
          <w:sz w:val="28"/>
          <w:szCs w:val="28"/>
        </w:rPr>
      </w:pPr>
    </w:p>
    <w:p w:rsidR="007901DE" w:rsidRDefault="00DD3F6E" w:rsidP="009F1179">
      <w:pPr>
        <w:spacing w:after="0" w:line="240" w:lineRule="auto"/>
        <w:ind w:firstLine="720"/>
        <w:rPr>
          <w:sz w:val="28"/>
          <w:szCs w:val="28"/>
        </w:rPr>
      </w:pPr>
      <w:r>
        <w:rPr>
          <w:sz w:val="28"/>
          <w:szCs w:val="28"/>
        </w:rPr>
        <w:t xml:space="preserve">The need for a national food and feed recall plan has become </w:t>
      </w:r>
      <w:r w:rsidR="00836601">
        <w:rPr>
          <w:sz w:val="28"/>
          <w:szCs w:val="28"/>
        </w:rPr>
        <w:t>more pressing</w:t>
      </w:r>
      <w:r>
        <w:rPr>
          <w:sz w:val="28"/>
          <w:szCs w:val="28"/>
        </w:rPr>
        <w:t xml:space="preserve"> as the world has moved from regional integration schemes to a globalized marketplace. </w:t>
      </w:r>
      <w:r w:rsidR="0060670D">
        <w:rPr>
          <w:sz w:val="28"/>
          <w:szCs w:val="28"/>
        </w:rPr>
        <w:t xml:space="preserve"> Globalization </w:t>
      </w:r>
      <w:r>
        <w:rPr>
          <w:sz w:val="28"/>
          <w:szCs w:val="28"/>
        </w:rPr>
        <w:t>has had a major</w:t>
      </w:r>
      <w:r w:rsidR="0060670D">
        <w:rPr>
          <w:sz w:val="28"/>
          <w:szCs w:val="28"/>
        </w:rPr>
        <w:t xml:space="preserve"> impact on food systems</w:t>
      </w:r>
      <w:r>
        <w:rPr>
          <w:sz w:val="28"/>
          <w:szCs w:val="28"/>
        </w:rPr>
        <w:t xml:space="preserve">.  </w:t>
      </w:r>
      <w:r w:rsidR="00E0147A">
        <w:rPr>
          <w:sz w:val="28"/>
          <w:szCs w:val="28"/>
        </w:rPr>
        <w:t>For example</w:t>
      </w:r>
      <w:r w:rsidR="00836601">
        <w:rPr>
          <w:sz w:val="28"/>
          <w:szCs w:val="28"/>
        </w:rPr>
        <w:t>, the</w:t>
      </w:r>
      <w:r w:rsidR="00B24C84">
        <w:rPr>
          <w:sz w:val="28"/>
          <w:szCs w:val="28"/>
        </w:rPr>
        <w:t xml:space="preserve"> scale of production in many secto</w:t>
      </w:r>
      <w:r w:rsidR="00E0147A">
        <w:rPr>
          <w:sz w:val="28"/>
          <w:szCs w:val="28"/>
        </w:rPr>
        <w:t>rs of the food and feed industry</w:t>
      </w:r>
      <w:r w:rsidR="00B24C84">
        <w:rPr>
          <w:sz w:val="28"/>
          <w:szCs w:val="28"/>
        </w:rPr>
        <w:t xml:space="preserve"> has ballooned to the point where a single product may reach hundreds of thousands of consumers in many </w:t>
      </w:r>
      <w:r w:rsidR="00E0147A">
        <w:rPr>
          <w:sz w:val="28"/>
          <w:szCs w:val="28"/>
        </w:rPr>
        <w:t>countries</w:t>
      </w:r>
      <w:r w:rsidR="00B24C84">
        <w:rPr>
          <w:sz w:val="28"/>
          <w:szCs w:val="28"/>
        </w:rPr>
        <w:t xml:space="preserve"> </w:t>
      </w:r>
      <w:r w:rsidR="00836601">
        <w:rPr>
          <w:sz w:val="28"/>
          <w:szCs w:val="28"/>
        </w:rPr>
        <w:t>or</w:t>
      </w:r>
      <w:r w:rsidR="007901DE">
        <w:rPr>
          <w:sz w:val="28"/>
          <w:szCs w:val="28"/>
        </w:rPr>
        <w:t xml:space="preserve"> areas of a </w:t>
      </w:r>
      <w:r w:rsidR="00E0147A">
        <w:rPr>
          <w:sz w:val="28"/>
          <w:szCs w:val="28"/>
        </w:rPr>
        <w:t>country</w:t>
      </w:r>
      <w:r w:rsidR="007901DE">
        <w:rPr>
          <w:sz w:val="28"/>
          <w:szCs w:val="28"/>
        </w:rPr>
        <w:t>.</w:t>
      </w:r>
    </w:p>
    <w:p w:rsidR="007901DE" w:rsidRDefault="007901DE" w:rsidP="009F1179">
      <w:pPr>
        <w:spacing w:after="0" w:line="240" w:lineRule="auto"/>
        <w:ind w:firstLine="720"/>
        <w:rPr>
          <w:sz w:val="28"/>
          <w:szCs w:val="28"/>
        </w:rPr>
      </w:pPr>
    </w:p>
    <w:p w:rsidR="007901DE" w:rsidRDefault="00B24C84" w:rsidP="009F1179">
      <w:pPr>
        <w:spacing w:after="0" w:line="240" w:lineRule="auto"/>
        <w:ind w:firstLine="720"/>
        <w:rPr>
          <w:sz w:val="28"/>
          <w:szCs w:val="28"/>
        </w:rPr>
      </w:pPr>
      <w:r>
        <w:rPr>
          <w:sz w:val="28"/>
          <w:szCs w:val="28"/>
        </w:rPr>
        <w:t>Distribution chains</w:t>
      </w:r>
      <w:r w:rsidR="007901DE">
        <w:rPr>
          <w:sz w:val="28"/>
          <w:szCs w:val="28"/>
        </w:rPr>
        <w:t>, in turn,</w:t>
      </w:r>
      <w:r>
        <w:rPr>
          <w:sz w:val="28"/>
          <w:szCs w:val="28"/>
        </w:rPr>
        <w:t xml:space="preserve"> have reached proportions never seen before.  This is how the “world supermarket” has sprung </w:t>
      </w:r>
      <w:r w:rsidR="007F7AB6">
        <w:rPr>
          <w:sz w:val="28"/>
          <w:szCs w:val="28"/>
        </w:rPr>
        <w:t xml:space="preserve">up </w:t>
      </w:r>
      <w:r>
        <w:rPr>
          <w:sz w:val="28"/>
          <w:szCs w:val="28"/>
        </w:rPr>
        <w:t>in many countries, where products from all over the world can be f</w:t>
      </w:r>
      <w:r w:rsidR="007901DE">
        <w:rPr>
          <w:sz w:val="28"/>
          <w:szCs w:val="28"/>
        </w:rPr>
        <w:t>ound regardless of the season.</w:t>
      </w:r>
      <w:r w:rsidR="00423AE4">
        <w:rPr>
          <w:sz w:val="28"/>
          <w:szCs w:val="28"/>
        </w:rPr>
        <w:t xml:space="preserve">  The more extensive</w:t>
      </w:r>
      <w:r w:rsidR="007F7AB6">
        <w:rPr>
          <w:sz w:val="28"/>
          <w:szCs w:val="28"/>
        </w:rPr>
        <w:t xml:space="preserve"> the distribution chain, the </w:t>
      </w:r>
      <w:r w:rsidR="00423AE4">
        <w:rPr>
          <w:sz w:val="28"/>
          <w:szCs w:val="28"/>
        </w:rPr>
        <w:t>more difficult a food or feed recall becomes, especially if the product is marketed internationally.</w:t>
      </w:r>
      <w:r w:rsidR="00FE3B6F">
        <w:rPr>
          <w:sz w:val="28"/>
          <w:szCs w:val="28"/>
        </w:rPr>
        <w:t xml:space="preserve">  </w:t>
      </w:r>
      <w:r w:rsidR="00460465">
        <w:rPr>
          <w:sz w:val="28"/>
          <w:szCs w:val="28"/>
        </w:rPr>
        <w:t>This was the case in 2012</w:t>
      </w:r>
      <w:r w:rsidR="00FE3B6F">
        <w:rPr>
          <w:sz w:val="28"/>
          <w:szCs w:val="28"/>
        </w:rPr>
        <w:t xml:space="preserve"> when frozen strawberries from China</w:t>
      </w:r>
      <w:r w:rsidR="00AC7977">
        <w:rPr>
          <w:sz w:val="28"/>
          <w:szCs w:val="28"/>
        </w:rPr>
        <w:t>,</w:t>
      </w:r>
      <w:r w:rsidR="00FE3B6F">
        <w:rPr>
          <w:sz w:val="28"/>
          <w:szCs w:val="28"/>
        </w:rPr>
        <w:t xml:space="preserve"> used by a catering company that supplied school lunches across Germany</w:t>
      </w:r>
      <w:r w:rsidR="00AC7977">
        <w:rPr>
          <w:sz w:val="28"/>
          <w:szCs w:val="28"/>
        </w:rPr>
        <w:t>,</w:t>
      </w:r>
      <w:r w:rsidR="00FE3B6F">
        <w:rPr>
          <w:sz w:val="28"/>
          <w:szCs w:val="28"/>
        </w:rPr>
        <w:t xml:space="preserve"> caused 11,000 cases of </w:t>
      </w:r>
      <w:r w:rsidR="00ED2335">
        <w:rPr>
          <w:sz w:val="28"/>
          <w:szCs w:val="28"/>
        </w:rPr>
        <w:t>norovirus gastroenteritis.</w:t>
      </w:r>
    </w:p>
    <w:p w:rsidR="007901DE" w:rsidRDefault="007901DE" w:rsidP="009F1179">
      <w:pPr>
        <w:spacing w:after="0" w:line="240" w:lineRule="auto"/>
        <w:ind w:firstLine="720"/>
        <w:rPr>
          <w:sz w:val="28"/>
          <w:szCs w:val="28"/>
        </w:rPr>
      </w:pPr>
    </w:p>
    <w:p w:rsidR="0060670D" w:rsidRDefault="00B24C84" w:rsidP="009F1179">
      <w:pPr>
        <w:spacing w:after="0" w:line="240" w:lineRule="auto"/>
        <w:ind w:firstLine="720"/>
        <w:rPr>
          <w:sz w:val="28"/>
          <w:szCs w:val="28"/>
        </w:rPr>
      </w:pPr>
      <w:r>
        <w:rPr>
          <w:sz w:val="28"/>
          <w:szCs w:val="28"/>
        </w:rPr>
        <w:t>With such scales of production and distribution, the threat of massive foodborne illness outbreaks has also multiplied</w:t>
      </w:r>
      <w:r w:rsidR="00B5538A">
        <w:rPr>
          <w:sz w:val="28"/>
          <w:szCs w:val="28"/>
        </w:rPr>
        <w:t>.  This was</w:t>
      </w:r>
      <w:r>
        <w:rPr>
          <w:sz w:val="28"/>
          <w:szCs w:val="28"/>
        </w:rPr>
        <w:t xml:space="preserve"> demonstrated by international incidents</w:t>
      </w:r>
      <w:r w:rsidR="00062FE7">
        <w:rPr>
          <w:sz w:val="28"/>
          <w:szCs w:val="28"/>
        </w:rPr>
        <w:t xml:space="preserve"> in Europe</w:t>
      </w:r>
      <w:r w:rsidR="000B7B63">
        <w:rPr>
          <w:sz w:val="28"/>
          <w:szCs w:val="28"/>
        </w:rPr>
        <w:t>,</w:t>
      </w:r>
      <w:r w:rsidR="00062FE7">
        <w:rPr>
          <w:sz w:val="28"/>
          <w:szCs w:val="28"/>
        </w:rPr>
        <w:t xml:space="preserve"> </w:t>
      </w:r>
      <w:r w:rsidR="007901DE">
        <w:rPr>
          <w:sz w:val="28"/>
          <w:szCs w:val="28"/>
        </w:rPr>
        <w:t xml:space="preserve">such as the </w:t>
      </w:r>
      <w:r w:rsidRPr="00B24C84">
        <w:rPr>
          <w:i/>
          <w:sz w:val="28"/>
          <w:szCs w:val="28"/>
        </w:rPr>
        <w:t>E. coli</w:t>
      </w:r>
      <w:r>
        <w:rPr>
          <w:sz w:val="28"/>
          <w:szCs w:val="28"/>
        </w:rPr>
        <w:t xml:space="preserve"> O104:H4 in German sprouts that sickened 3,000 and caused 31 deaths </w:t>
      </w:r>
      <w:r w:rsidR="00B46D76">
        <w:rPr>
          <w:sz w:val="28"/>
          <w:szCs w:val="28"/>
        </w:rPr>
        <w:t xml:space="preserve">across Europe </w:t>
      </w:r>
      <w:r>
        <w:rPr>
          <w:sz w:val="28"/>
          <w:szCs w:val="28"/>
        </w:rPr>
        <w:t>in 2011</w:t>
      </w:r>
      <w:r w:rsidR="00062FE7">
        <w:rPr>
          <w:sz w:val="28"/>
          <w:szCs w:val="28"/>
        </w:rPr>
        <w:t>,</w:t>
      </w:r>
      <w:r w:rsidR="007901DE">
        <w:rPr>
          <w:sz w:val="28"/>
          <w:szCs w:val="28"/>
        </w:rPr>
        <w:t xml:space="preserve"> a</w:t>
      </w:r>
      <w:r>
        <w:rPr>
          <w:sz w:val="28"/>
          <w:szCs w:val="28"/>
        </w:rPr>
        <w:t xml:space="preserve">nd nation-wide </w:t>
      </w:r>
      <w:r w:rsidR="009E0B15">
        <w:rPr>
          <w:sz w:val="28"/>
          <w:szCs w:val="28"/>
        </w:rPr>
        <w:t>events</w:t>
      </w:r>
      <w:r w:rsidR="007901DE">
        <w:rPr>
          <w:sz w:val="28"/>
          <w:szCs w:val="28"/>
        </w:rPr>
        <w:t xml:space="preserve"> like the </w:t>
      </w:r>
      <w:r w:rsidR="00836601">
        <w:rPr>
          <w:sz w:val="28"/>
          <w:szCs w:val="28"/>
        </w:rPr>
        <w:t>2008 salmonell</w:t>
      </w:r>
      <w:r w:rsidR="00062FE7">
        <w:rPr>
          <w:sz w:val="28"/>
          <w:szCs w:val="28"/>
        </w:rPr>
        <w:t>osis outbreak in 47 USA states and the District of Columbia – su</w:t>
      </w:r>
      <w:r w:rsidR="00836601">
        <w:rPr>
          <w:sz w:val="28"/>
          <w:szCs w:val="28"/>
        </w:rPr>
        <w:t xml:space="preserve">pposedly from </w:t>
      </w:r>
      <w:r w:rsidR="00B46D76">
        <w:rPr>
          <w:sz w:val="28"/>
          <w:szCs w:val="28"/>
        </w:rPr>
        <w:t xml:space="preserve">Mexican </w:t>
      </w:r>
      <w:r w:rsidR="00836601">
        <w:rPr>
          <w:sz w:val="28"/>
          <w:szCs w:val="28"/>
        </w:rPr>
        <w:t>jalapeño chili peppers</w:t>
      </w:r>
      <w:r w:rsidR="00062FE7">
        <w:rPr>
          <w:sz w:val="28"/>
          <w:szCs w:val="28"/>
        </w:rPr>
        <w:t xml:space="preserve"> – that </w:t>
      </w:r>
      <w:r w:rsidR="00836601">
        <w:rPr>
          <w:sz w:val="28"/>
          <w:szCs w:val="28"/>
        </w:rPr>
        <w:t>caused 13</w:t>
      </w:r>
      <w:r w:rsidR="007901DE">
        <w:rPr>
          <w:sz w:val="28"/>
          <w:szCs w:val="28"/>
        </w:rPr>
        <w:t>29 cases and at least one death</w:t>
      </w:r>
      <w:r w:rsidR="00836601">
        <w:rPr>
          <w:sz w:val="28"/>
          <w:szCs w:val="28"/>
        </w:rPr>
        <w:t>.</w:t>
      </w:r>
    </w:p>
    <w:p w:rsidR="007901DE" w:rsidRDefault="007901DE" w:rsidP="009F1179">
      <w:pPr>
        <w:spacing w:after="0" w:line="240" w:lineRule="auto"/>
        <w:ind w:firstLine="720"/>
        <w:rPr>
          <w:sz w:val="28"/>
          <w:szCs w:val="28"/>
        </w:rPr>
      </w:pPr>
    </w:p>
    <w:p w:rsidR="007901DE" w:rsidRDefault="007901DE" w:rsidP="009F1179">
      <w:pPr>
        <w:spacing w:after="0" w:line="240" w:lineRule="auto"/>
        <w:ind w:firstLine="720"/>
        <w:rPr>
          <w:sz w:val="28"/>
          <w:szCs w:val="28"/>
        </w:rPr>
      </w:pPr>
      <w:r>
        <w:rPr>
          <w:sz w:val="28"/>
          <w:szCs w:val="28"/>
        </w:rPr>
        <w:t>In addition, many countries are undergoing extensive demographic changes as their elderly population increases, with corresponding increases in the population</w:t>
      </w:r>
      <w:r w:rsidR="008C768B">
        <w:rPr>
          <w:sz w:val="28"/>
          <w:szCs w:val="28"/>
        </w:rPr>
        <w:t>’s</w:t>
      </w:r>
      <w:r>
        <w:rPr>
          <w:sz w:val="28"/>
          <w:szCs w:val="28"/>
        </w:rPr>
        <w:t xml:space="preserve"> overall suscep</w:t>
      </w:r>
      <w:r w:rsidR="00FD50D9">
        <w:rPr>
          <w:sz w:val="28"/>
          <w:szCs w:val="28"/>
        </w:rPr>
        <w:t xml:space="preserve">tibility to infectious diseases such as </w:t>
      </w:r>
      <w:proofErr w:type="spellStart"/>
      <w:r w:rsidR="00FD50D9">
        <w:rPr>
          <w:sz w:val="28"/>
          <w:szCs w:val="28"/>
        </w:rPr>
        <w:t>listeriosis</w:t>
      </w:r>
      <w:proofErr w:type="spellEnd"/>
      <w:r w:rsidR="00FD50D9">
        <w:rPr>
          <w:sz w:val="28"/>
          <w:szCs w:val="28"/>
        </w:rPr>
        <w:t>.</w:t>
      </w:r>
      <w:r w:rsidR="000B7B63">
        <w:rPr>
          <w:sz w:val="28"/>
          <w:szCs w:val="28"/>
        </w:rPr>
        <w:t xml:space="preserve">  Moreover, the introduction of ethnic foods not previously known in a country may also </w:t>
      </w:r>
      <w:r w:rsidR="00A77660">
        <w:rPr>
          <w:sz w:val="28"/>
          <w:szCs w:val="28"/>
        </w:rPr>
        <w:t>bring</w:t>
      </w:r>
      <w:r w:rsidR="000B7B63">
        <w:rPr>
          <w:sz w:val="28"/>
          <w:szCs w:val="28"/>
        </w:rPr>
        <w:t xml:space="preserve"> foodborne </w:t>
      </w:r>
      <w:r w:rsidR="001F30F1">
        <w:rPr>
          <w:sz w:val="28"/>
          <w:szCs w:val="28"/>
        </w:rPr>
        <w:t xml:space="preserve">hazards hitherto little </w:t>
      </w:r>
      <w:r w:rsidR="000B7B63">
        <w:rPr>
          <w:sz w:val="28"/>
          <w:szCs w:val="28"/>
        </w:rPr>
        <w:t>known to the local food safety control authorities.</w:t>
      </w:r>
    </w:p>
    <w:p w:rsidR="005B22E4" w:rsidRDefault="005B22E4" w:rsidP="009F1179">
      <w:pPr>
        <w:spacing w:after="0" w:line="240" w:lineRule="auto"/>
        <w:ind w:firstLine="720"/>
        <w:rPr>
          <w:sz w:val="28"/>
          <w:szCs w:val="28"/>
        </w:rPr>
      </w:pPr>
    </w:p>
    <w:p w:rsidR="00FB1835" w:rsidRDefault="002876B1" w:rsidP="009F1179">
      <w:pPr>
        <w:spacing w:after="0" w:line="240" w:lineRule="auto"/>
        <w:ind w:firstLine="720"/>
        <w:rPr>
          <w:sz w:val="28"/>
          <w:szCs w:val="28"/>
        </w:rPr>
      </w:pPr>
      <w:r>
        <w:rPr>
          <w:sz w:val="28"/>
          <w:szCs w:val="28"/>
        </w:rPr>
        <w:lastRenderedPageBreak/>
        <w:t>All of the above highlight</w:t>
      </w:r>
      <w:r w:rsidR="00FE3B6F">
        <w:rPr>
          <w:sz w:val="28"/>
          <w:szCs w:val="28"/>
        </w:rPr>
        <w:t>s</w:t>
      </w:r>
      <w:r>
        <w:rPr>
          <w:sz w:val="28"/>
          <w:szCs w:val="28"/>
        </w:rPr>
        <w:t xml:space="preserve"> the need for a robust national food </w:t>
      </w:r>
      <w:r w:rsidR="009F2638">
        <w:rPr>
          <w:sz w:val="28"/>
          <w:szCs w:val="28"/>
        </w:rPr>
        <w:t xml:space="preserve">and feed </w:t>
      </w:r>
      <w:r>
        <w:rPr>
          <w:sz w:val="28"/>
          <w:szCs w:val="28"/>
        </w:rPr>
        <w:t xml:space="preserve">recall plan and a recall system to implement it, which most countries in Latin America and the Caribbean are lacking.  </w:t>
      </w:r>
      <w:r w:rsidR="00FB1835">
        <w:rPr>
          <w:sz w:val="28"/>
          <w:szCs w:val="28"/>
        </w:rPr>
        <w:t xml:space="preserve">The lack of a national recall </w:t>
      </w:r>
      <w:r w:rsidR="008060E3">
        <w:rPr>
          <w:sz w:val="28"/>
          <w:szCs w:val="28"/>
        </w:rPr>
        <w:t xml:space="preserve">plan </w:t>
      </w:r>
      <w:r w:rsidR="00FB1835">
        <w:rPr>
          <w:sz w:val="28"/>
          <w:szCs w:val="28"/>
        </w:rPr>
        <w:t>represents a serious void in a country’s food safety control system</w:t>
      </w:r>
      <w:r w:rsidR="008060E3">
        <w:rPr>
          <w:sz w:val="28"/>
          <w:szCs w:val="28"/>
        </w:rPr>
        <w:t>, since the reca</w:t>
      </w:r>
      <w:r w:rsidR="00FD50D9">
        <w:rPr>
          <w:sz w:val="28"/>
          <w:szCs w:val="28"/>
        </w:rPr>
        <w:t>ll plan should be</w:t>
      </w:r>
      <w:r w:rsidR="008060E3">
        <w:rPr>
          <w:sz w:val="28"/>
          <w:szCs w:val="28"/>
        </w:rPr>
        <w:t xml:space="preserve"> a basic component of a wider national emergency response system.  There must be an official guideline on the procedures to be followed when a food or feed is found or suspected to harbor a human </w:t>
      </w:r>
      <w:r w:rsidR="00070D15">
        <w:rPr>
          <w:sz w:val="28"/>
          <w:szCs w:val="28"/>
        </w:rPr>
        <w:t xml:space="preserve">health </w:t>
      </w:r>
      <w:r w:rsidR="008060E3">
        <w:rPr>
          <w:sz w:val="28"/>
          <w:szCs w:val="28"/>
        </w:rPr>
        <w:t>or animal health hazard</w:t>
      </w:r>
      <w:r w:rsidR="00AC7977">
        <w:rPr>
          <w:sz w:val="28"/>
          <w:szCs w:val="28"/>
        </w:rPr>
        <w:t xml:space="preserve"> and must be recalled</w:t>
      </w:r>
      <w:r w:rsidR="008060E3">
        <w:rPr>
          <w:sz w:val="28"/>
          <w:szCs w:val="28"/>
        </w:rPr>
        <w:t xml:space="preserve">.  Otherwise, at the time of a foodborne illness outbreak, there will </w:t>
      </w:r>
      <w:r w:rsidR="00302D16">
        <w:rPr>
          <w:sz w:val="28"/>
          <w:szCs w:val="28"/>
        </w:rPr>
        <w:t xml:space="preserve">likely be </w:t>
      </w:r>
      <w:r w:rsidR="008060E3">
        <w:rPr>
          <w:sz w:val="28"/>
          <w:szCs w:val="28"/>
        </w:rPr>
        <w:t xml:space="preserve">not only confusion as to what steps to take and who should take them, but there could also be </w:t>
      </w:r>
      <w:r w:rsidR="00FE3B6F">
        <w:rPr>
          <w:sz w:val="28"/>
          <w:szCs w:val="28"/>
        </w:rPr>
        <w:t xml:space="preserve">a </w:t>
      </w:r>
      <w:r w:rsidR="008060E3">
        <w:rPr>
          <w:sz w:val="28"/>
          <w:szCs w:val="28"/>
        </w:rPr>
        <w:t xml:space="preserve">mishandling of the situation </w:t>
      </w:r>
      <w:r w:rsidR="00304751">
        <w:rPr>
          <w:sz w:val="28"/>
          <w:szCs w:val="28"/>
        </w:rPr>
        <w:t xml:space="preserve">(e.g. unjustified recalls, erroneous communications, panic, etc.) </w:t>
      </w:r>
      <w:r w:rsidR="008060E3">
        <w:rPr>
          <w:sz w:val="28"/>
          <w:szCs w:val="28"/>
        </w:rPr>
        <w:t xml:space="preserve">leading to </w:t>
      </w:r>
      <w:r w:rsidR="00FD50D9">
        <w:rPr>
          <w:sz w:val="28"/>
          <w:szCs w:val="28"/>
        </w:rPr>
        <w:t xml:space="preserve">incomplete or lengthy recalls and </w:t>
      </w:r>
      <w:r w:rsidR="008060E3">
        <w:rPr>
          <w:sz w:val="28"/>
          <w:szCs w:val="28"/>
        </w:rPr>
        <w:t xml:space="preserve">adverse effects for entire sectors of industry or </w:t>
      </w:r>
      <w:r w:rsidR="0091130F">
        <w:rPr>
          <w:sz w:val="28"/>
          <w:szCs w:val="28"/>
        </w:rPr>
        <w:t xml:space="preserve">the </w:t>
      </w:r>
      <w:r w:rsidR="008060E3">
        <w:rPr>
          <w:sz w:val="28"/>
          <w:szCs w:val="28"/>
        </w:rPr>
        <w:t>consumers.</w:t>
      </w:r>
    </w:p>
    <w:p w:rsidR="00423AE4" w:rsidRDefault="00423AE4" w:rsidP="009F1179">
      <w:pPr>
        <w:spacing w:after="0" w:line="240" w:lineRule="auto"/>
        <w:ind w:firstLine="720"/>
        <w:rPr>
          <w:sz w:val="28"/>
          <w:szCs w:val="28"/>
        </w:rPr>
      </w:pPr>
    </w:p>
    <w:p w:rsidR="00423AE4" w:rsidRDefault="00423AE4" w:rsidP="009F1179">
      <w:pPr>
        <w:spacing w:after="0" w:line="240" w:lineRule="auto"/>
        <w:ind w:firstLine="720"/>
        <w:rPr>
          <w:sz w:val="28"/>
          <w:szCs w:val="28"/>
        </w:rPr>
      </w:pPr>
      <w:r>
        <w:rPr>
          <w:sz w:val="28"/>
          <w:szCs w:val="28"/>
        </w:rPr>
        <w:t xml:space="preserve">This manual has been developed to facilitate the creation of such a </w:t>
      </w:r>
      <w:r w:rsidR="002876B1">
        <w:rPr>
          <w:sz w:val="28"/>
          <w:szCs w:val="28"/>
        </w:rPr>
        <w:t xml:space="preserve">national recall </w:t>
      </w:r>
      <w:r>
        <w:rPr>
          <w:sz w:val="28"/>
          <w:szCs w:val="28"/>
        </w:rPr>
        <w:t xml:space="preserve">plan and system, complementing the work done </w:t>
      </w:r>
      <w:r w:rsidR="002876B1">
        <w:rPr>
          <w:sz w:val="28"/>
          <w:szCs w:val="28"/>
        </w:rPr>
        <w:t xml:space="preserve">earlier </w:t>
      </w:r>
      <w:r>
        <w:rPr>
          <w:sz w:val="28"/>
          <w:szCs w:val="28"/>
        </w:rPr>
        <w:t xml:space="preserve">on this subject by </w:t>
      </w:r>
      <w:r w:rsidR="00EC7566">
        <w:rPr>
          <w:sz w:val="28"/>
          <w:szCs w:val="28"/>
        </w:rPr>
        <w:t>other organizations</w:t>
      </w:r>
      <w:r>
        <w:rPr>
          <w:rStyle w:val="FootnoteReference"/>
          <w:sz w:val="28"/>
          <w:szCs w:val="28"/>
        </w:rPr>
        <w:footnoteReference w:id="2"/>
      </w:r>
      <w:r w:rsidR="002923D8">
        <w:rPr>
          <w:sz w:val="28"/>
          <w:szCs w:val="28"/>
        </w:rPr>
        <w:t>.</w:t>
      </w:r>
    </w:p>
    <w:p w:rsidR="007901DE" w:rsidRDefault="007901DE" w:rsidP="009F1179">
      <w:pPr>
        <w:spacing w:after="0" w:line="240" w:lineRule="auto"/>
        <w:ind w:firstLine="720"/>
        <w:rPr>
          <w:sz w:val="28"/>
          <w:szCs w:val="28"/>
        </w:rPr>
      </w:pPr>
    </w:p>
    <w:p w:rsidR="009D3A36" w:rsidRDefault="004E6B98" w:rsidP="0060670D">
      <w:pPr>
        <w:spacing w:after="0" w:line="240" w:lineRule="auto"/>
        <w:ind w:left="180" w:hanging="180"/>
        <w:rPr>
          <w:b/>
          <w:sz w:val="28"/>
          <w:szCs w:val="28"/>
        </w:rPr>
      </w:pPr>
      <w:r>
        <w:rPr>
          <w:b/>
          <w:sz w:val="28"/>
          <w:szCs w:val="28"/>
        </w:rPr>
        <w:t>3</w:t>
      </w:r>
      <w:r w:rsidR="009D3A36" w:rsidRPr="009D3A36">
        <w:rPr>
          <w:b/>
          <w:sz w:val="28"/>
          <w:szCs w:val="28"/>
        </w:rPr>
        <w:t>. OBJECTIVES OF A FOOD OR FEED RECALL</w:t>
      </w:r>
    </w:p>
    <w:p w:rsidR="007A077F" w:rsidRDefault="007A077F" w:rsidP="0060670D">
      <w:pPr>
        <w:spacing w:after="0" w:line="240" w:lineRule="auto"/>
        <w:ind w:left="180" w:hanging="180"/>
        <w:rPr>
          <w:b/>
          <w:sz w:val="28"/>
          <w:szCs w:val="28"/>
        </w:rPr>
      </w:pPr>
    </w:p>
    <w:p w:rsidR="007A077F" w:rsidRPr="00EF3CC6" w:rsidRDefault="00EF3CC6" w:rsidP="0060670D">
      <w:pPr>
        <w:spacing w:after="0" w:line="240" w:lineRule="auto"/>
        <w:ind w:left="180" w:hanging="180"/>
        <w:rPr>
          <w:b/>
          <w:sz w:val="28"/>
          <w:szCs w:val="28"/>
        </w:rPr>
      </w:pPr>
      <w:r w:rsidRPr="00EF3CC6">
        <w:rPr>
          <w:b/>
          <w:sz w:val="28"/>
          <w:szCs w:val="28"/>
        </w:rPr>
        <w:t xml:space="preserve">A. </w:t>
      </w:r>
      <w:r w:rsidR="007A077F" w:rsidRPr="00EF3CC6">
        <w:rPr>
          <w:b/>
          <w:sz w:val="28"/>
          <w:szCs w:val="28"/>
        </w:rPr>
        <w:t>General objective</w:t>
      </w:r>
    </w:p>
    <w:p w:rsidR="007A077F" w:rsidRDefault="007A077F" w:rsidP="0060670D">
      <w:pPr>
        <w:spacing w:after="0" w:line="240" w:lineRule="auto"/>
        <w:ind w:left="180" w:hanging="180"/>
        <w:rPr>
          <w:sz w:val="28"/>
          <w:szCs w:val="28"/>
        </w:rPr>
      </w:pPr>
    </w:p>
    <w:p w:rsidR="00EF3CC6" w:rsidRDefault="00EF3CC6" w:rsidP="00EF3CC6">
      <w:pPr>
        <w:spacing w:after="0" w:line="240" w:lineRule="auto"/>
        <w:ind w:firstLine="720"/>
        <w:rPr>
          <w:sz w:val="28"/>
          <w:szCs w:val="28"/>
        </w:rPr>
      </w:pPr>
      <w:r>
        <w:rPr>
          <w:sz w:val="28"/>
          <w:szCs w:val="28"/>
        </w:rPr>
        <w:t>The general objective of a food or feed recall is to protect the health of consumers and animals.</w:t>
      </w:r>
    </w:p>
    <w:p w:rsidR="00EF3CC6" w:rsidRDefault="00EF3CC6" w:rsidP="0060670D">
      <w:pPr>
        <w:spacing w:after="0" w:line="240" w:lineRule="auto"/>
        <w:ind w:left="180" w:hanging="180"/>
        <w:rPr>
          <w:sz w:val="28"/>
          <w:szCs w:val="28"/>
        </w:rPr>
      </w:pPr>
    </w:p>
    <w:p w:rsidR="007A077F" w:rsidRDefault="00EF3CC6" w:rsidP="0060670D">
      <w:pPr>
        <w:spacing w:after="0" w:line="240" w:lineRule="auto"/>
        <w:ind w:left="180" w:hanging="180"/>
        <w:rPr>
          <w:sz w:val="28"/>
          <w:szCs w:val="28"/>
        </w:rPr>
      </w:pPr>
      <w:r w:rsidRPr="00EF3CC6">
        <w:rPr>
          <w:b/>
          <w:sz w:val="28"/>
          <w:szCs w:val="28"/>
        </w:rPr>
        <w:t xml:space="preserve">B. </w:t>
      </w:r>
      <w:r w:rsidR="007A077F" w:rsidRPr="00EF3CC6">
        <w:rPr>
          <w:b/>
          <w:sz w:val="28"/>
          <w:szCs w:val="28"/>
        </w:rPr>
        <w:t>Specific objectives</w:t>
      </w:r>
    </w:p>
    <w:p w:rsidR="00EF3CC6" w:rsidRDefault="00EF3CC6" w:rsidP="0060670D">
      <w:pPr>
        <w:spacing w:after="0" w:line="240" w:lineRule="auto"/>
        <w:ind w:left="180" w:hanging="180"/>
        <w:rPr>
          <w:sz w:val="28"/>
          <w:szCs w:val="28"/>
        </w:rPr>
      </w:pPr>
    </w:p>
    <w:p w:rsidR="00EF3CC6" w:rsidRDefault="006D73F7" w:rsidP="00EF3CC6">
      <w:pPr>
        <w:spacing w:after="0" w:line="240" w:lineRule="auto"/>
        <w:ind w:firstLine="720"/>
        <w:rPr>
          <w:sz w:val="28"/>
          <w:szCs w:val="28"/>
        </w:rPr>
      </w:pPr>
      <w:r>
        <w:rPr>
          <w:sz w:val="28"/>
          <w:szCs w:val="28"/>
        </w:rPr>
        <w:t xml:space="preserve">From the official perspective, a </w:t>
      </w:r>
      <w:r w:rsidR="00EF3CC6">
        <w:rPr>
          <w:sz w:val="28"/>
          <w:szCs w:val="28"/>
        </w:rPr>
        <w:t>food or feed recall has several specific objectives:</w:t>
      </w:r>
    </w:p>
    <w:p w:rsidR="00EF3CC6" w:rsidRDefault="00EF3CC6" w:rsidP="00EF3CC6">
      <w:pPr>
        <w:spacing w:after="0" w:line="240" w:lineRule="auto"/>
        <w:ind w:firstLine="720"/>
        <w:rPr>
          <w:sz w:val="28"/>
          <w:szCs w:val="28"/>
        </w:rPr>
      </w:pPr>
    </w:p>
    <w:p w:rsidR="00EF3CC6" w:rsidRDefault="002B2497" w:rsidP="00EF3CC6">
      <w:pPr>
        <w:pStyle w:val="ListParagraph"/>
        <w:numPr>
          <w:ilvl w:val="0"/>
          <w:numId w:val="1"/>
        </w:numPr>
        <w:spacing w:after="0" w:line="240" w:lineRule="auto"/>
        <w:rPr>
          <w:sz w:val="28"/>
          <w:szCs w:val="28"/>
        </w:rPr>
      </w:pPr>
      <w:r>
        <w:rPr>
          <w:sz w:val="28"/>
          <w:szCs w:val="28"/>
        </w:rPr>
        <w:t>W</w:t>
      </w:r>
      <w:r w:rsidR="00EF3CC6">
        <w:rPr>
          <w:sz w:val="28"/>
          <w:szCs w:val="28"/>
        </w:rPr>
        <w:t>ithdra</w:t>
      </w:r>
      <w:r w:rsidR="00EF3CC6" w:rsidRPr="00EF3CC6">
        <w:rPr>
          <w:sz w:val="28"/>
          <w:szCs w:val="28"/>
        </w:rPr>
        <w:t>w</w:t>
      </w:r>
      <w:r w:rsidR="00634F1D">
        <w:rPr>
          <w:sz w:val="28"/>
          <w:szCs w:val="28"/>
        </w:rPr>
        <w:t xml:space="preserve"> from the market, as rapidly and completely as possible,</w:t>
      </w:r>
      <w:r w:rsidR="00634F1D" w:rsidRPr="00EF3CC6">
        <w:rPr>
          <w:sz w:val="28"/>
          <w:szCs w:val="28"/>
        </w:rPr>
        <w:t xml:space="preserve"> </w:t>
      </w:r>
      <w:r w:rsidR="00634F1D">
        <w:rPr>
          <w:sz w:val="28"/>
          <w:szCs w:val="28"/>
        </w:rPr>
        <w:t xml:space="preserve">foods </w:t>
      </w:r>
      <w:r w:rsidR="00EF3CC6" w:rsidRPr="00EF3CC6">
        <w:rPr>
          <w:sz w:val="28"/>
          <w:szCs w:val="28"/>
        </w:rPr>
        <w:t>or feeds that present a hazard to human or animal</w:t>
      </w:r>
      <w:r w:rsidR="00290882">
        <w:rPr>
          <w:sz w:val="28"/>
          <w:szCs w:val="28"/>
        </w:rPr>
        <w:t xml:space="preserve"> health</w:t>
      </w:r>
      <w:r w:rsidR="00EF3CC6" w:rsidRPr="00EF3CC6">
        <w:rPr>
          <w:sz w:val="28"/>
          <w:szCs w:val="28"/>
        </w:rPr>
        <w:t>.</w:t>
      </w:r>
    </w:p>
    <w:p w:rsidR="00137540" w:rsidRDefault="002B2497" w:rsidP="003127CC">
      <w:pPr>
        <w:pStyle w:val="ListParagraph"/>
        <w:numPr>
          <w:ilvl w:val="0"/>
          <w:numId w:val="1"/>
        </w:numPr>
        <w:spacing w:after="0" w:line="240" w:lineRule="auto"/>
        <w:rPr>
          <w:sz w:val="28"/>
          <w:szCs w:val="28"/>
        </w:rPr>
      </w:pPr>
      <w:r w:rsidRPr="00137540">
        <w:rPr>
          <w:sz w:val="28"/>
          <w:szCs w:val="28"/>
        </w:rPr>
        <w:lastRenderedPageBreak/>
        <w:t>I</w:t>
      </w:r>
      <w:r w:rsidR="00EF3CC6" w:rsidRPr="00137540">
        <w:rPr>
          <w:sz w:val="28"/>
          <w:szCs w:val="28"/>
        </w:rPr>
        <w:t>nform the public and the media about the identity of the recalled product, the reasons for the recall, and the procedure that must be followed to return the product to the manufacturer or retailer.</w:t>
      </w:r>
    </w:p>
    <w:p w:rsidR="00EF3CC6" w:rsidRPr="00137540" w:rsidRDefault="002B2497" w:rsidP="003127CC">
      <w:pPr>
        <w:pStyle w:val="ListParagraph"/>
        <w:numPr>
          <w:ilvl w:val="0"/>
          <w:numId w:val="1"/>
        </w:numPr>
        <w:spacing w:after="0" w:line="240" w:lineRule="auto"/>
        <w:rPr>
          <w:sz w:val="28"/>
          <w:szCs w:val="28"/>
        </w:rPr>
      </w:pPr>
      <w:r w:rsidRPr="00137540">
        <w:rPr>
          <w:sz w:val="28"/>
          <w:szCs w:val="28"/>
        </w:rPr>
        <w:t>E</w:t>
      </w:r>
      <w:r w:rsidR="00EF3CC6" w:rsidRPr="00137540">
        <w:rPr>
          <w:sz w:val="28"/>
          <w:szCs w:val="28"/>
        </w:rPr>
        <w:t>nsure that the recalled food product</w:t>
      </w:r>
      <w:r w:rsidR="007E3B21" w:rsidRPr="00137540">
        <w:rPr>
          <w:sz w:val="28"/>
          <w:szCs w:val="28"/>
        </w:rPr>
        <w:t>s</w:t>
      </w:r>
      <w:r w:rsidR="00EF3CC6" w:rsidRPr="00137540">
        <w:rPr>
          <w:sz w:val="28"/>
          <w:szCs w:val="28"/>
        </w:rPr>
        <w:t xml:space="preserve"> or feeds are disposed of appropriately.</w:t>
      </w:r>
      <w:r w:rsidR="006D73F7" w:rsidRPr="00137540">
        <w:rPr>
          <w:sz w:val="28"/>
          <w:szCs w:val="28"/>
        </w:rPr>
        <w:br/>
      </w:r>
    </w:p>
    <w:p w:rsidR="006D73F7" w:rsidRPr="006D73F7" w:rsidRDefault="00943CE5" w:rsidP="006D73F7">
      <w:pPr>
        <w:spacing w:after="0" w:line="240" w:lineRule="auto"/>
        <w:ind w:firstLine="720"/>
        <w:rPr>
          <w:sz w:val="28"/>
          <w:szCs w:val="28"/>
        </w:rPr>
      </w:pPr>
      <w:r>
        <w:rPr>
          <w:sz w:val="28"/>
          <w:szCs w:val="28"/>
        </w:rPr>
        <w:t>There are</w:t>
      </w:r>
      <w:r w:rsidR="006D73F7">
        <w:rPr>
          <w:sz w:val="28"/>
          <w:szCs w:val="28"/>
        </w:rPr>
        <w:t xml:space="preserve"> other objectives from the standpoint of industry, of which the most important </w:t>
      </w:r>
      <w:r w:rsidR="00CA688D">
        <w:rPr>
          <w:sz w:val="28"/>
          <w:szCs w:val="28"/>
        </w:rPr>
        <w:t xml:space="preserve">would </w:t>
      </w:r>
      <w:r w:rsidR="006D73F7">
        <w:rPr>
          <w:sz w:val="28"/>
          <w:szCs w:val="28"/>
        </w:rPr>
        <w:t>be to safeguard the company’s image</w:t>
      </w:r>
      <w:r w:rsidR="00EA4E6A">
        <w:rPr>
          <w:sz w:val="28"/>
          <w:szCs w:val="28"/>
        </w:rPr>
        <w:t>,</w:t>
      </w:r>
      <w:r w:rsidR="006D73F7">
        <w:rPr>
          <w:sz w:val="28"/>
          <w:szCs w:val="28"/>
        </w:rPr>
        <w:t xml:space="preserve"> regain the public trust in its products</w:t>
      </w:r>
      <w:r w:rsidR="00EA4E6A">
        <w:rPr>
          <w:sz w:val="28"/>
          <w:szCs w:val="28"/>
        </w:rPr>
        <w:t>, and minimize the losses</w:t>
      </w:r>
      <w:r w:rsidR="006D73F7">
        <w:rPr>
          <w:sz w:val="28"/>
          <w:szCs w:val="28"/>
        </w:rPr>
        <w:t>.</w:t>
      </w:r>
    </w:p>
    <w:p w:rsidR="00936D07" w:rsidRDefault="00936D07" w:rsidP="00936D07">
      <w:pPr>
        <w:pStyle w:val="ListParagraph"/>
        <w:spacing w:after="0" w:line="240" w:lineRule="auto"/>
        <w:ind w:left="1440"/>
        <w:rPr>
          <w:sz w:val="28"/>
          <w:szCs w:val="28"/>
        </w:rPr>
      </w:pPr>
    </w:p>
    <w:p w:rsidR="00854D90" w:rsidRDefault="00854D90" w:rsidP="003552BE">
      <w:pPr>
        <w:spacing w:after="0" w:line="240" w:lineRule="auto"/>
        <w:rPr>
          <w:sz w:val="28"/>
          <w:szCs w:val="28"/>
        </w:rPr>
      </w:pPr>
      <w:r>
        <w:rPr>
          <w:b/>
          <w:sz w:val="28"/>
          <w:szCs w:val="28"/>
        </w:rPr>
        <w:t>4. TYPES OF FOOD AND FEED RECALLS</w:t>
      </w:r>
    </w:p>
    <w:p w:rsidR="00854D90" w:rsidRDefault="00854D90" w:rsidP="003552BE">
      <w:pPr>
        <w:spacing w:after="0" w:line="240" w:lineRule="auto"/>
        <w:rPr>
          <w:sz w:val="28"/>
          <w:szCs w:val="28"/>
        </w:rPr>
      </w:pPr>
    </w:p>
    <w:p w:rsidR="00854D90" w:rsidRDefault="00854D90" w:rsidP="00854D90">
      <w:pPr>
        <w:spacing w:after="0" w:line="240" w:lineRule="auto"/>
        <w:ind w:firstLine="720"/>
        <w:rPr>
          <w:sz w:val="28"/>
          <w:szCs w:val="28"/>
        </w:rPr>
      </w:pPr>
      <w:r>
        <w:rPr>
          <w:sz w:val="28"/>
          <w:szCs w:val="28"/>
        </w:rPr>
        <w:t>According to the U.S. Food and Drug Administration (FDA)</w:t>
      </w:r>
      <w:r w:rsidR="00B12E0D">
        <w:rPr>
          <w:rStyle w:val="FootnoteReference"/>
          <w:sz w:val="28"/>
          <w:szCs w:val="28"/>
        </w:rPr>
        <w:footnoteReference w:id="3"/>
      </w:r>
      <w:r>
        <w:rPr>
          <w:sz w:val="28"/>
          <w:szCs w:val="28"/>
        </w:rPr>
        <w:t xml:space="preserve"> there are three types of recalls</w:t>
      </w:r>
      <w:r w:rsidR="00A0025E">
        <w:rPr>
          <w:sz w:val="28"/>
          <w:szCs w:val="28"/>
        </w:rPr>
        <w:t xml:space="preserve"> depending on the risk posed by the hazard and its potential severity</w:t>
      </w:r>
      <w:r>
        <w:rPr>
          <w:sz w:val="28"/>
          <w:szCs w:val="28"/>
        </w:rPr>
        <w:t>:</w:t>
      </w:r>
    </w:p>
    <w:p w:rsidR="00A0025E" w:rsidRDefault="00A0025E" w:rsidP="00854D90">
      <w:pPr>
        <w:spacing w:after="0" w:line="240" w:lineRule="auto"/>
        <w:ind w:firstLine="720"/>
        <w:rPr>
          <w:sz w:val="28"/>
          <w:szCs w:val="28"/>
        </w:rPr>
      </w:pPr>
    </w:p>
    <w:p w:rsidR="00A0025E" w:rsidRPr="00B5538A" w:rsidRDefault="00B5538A" w:rsidP="00A0025E">
      <w:pPr>
        <w:pStyle w:val="ListParagraph"/>
        <w:numPr>
          <w:ilvl w:val="0"/>
          <w:numId w:val="10"/>
        </w:numPr>
        <w:spacing w:after="0" w:line="240" w:lineRule="auto"/>
        <w:rPr>
          <w:i/>
          <w:sz w:val="28"/>
          <w:szCs w:val="28"/>
        </w:rPr>
      </w:pPr>
      <w:r w:rsidRPr="00B5538A">
        <w:rPr>
          <w:rFonts w:eastAsiaTheme="minorEastAsia" w:hAnsi="Calibri"/>
          <w:bCs/>
          <w:i/>
          <w:sz w:val="28"/>
          <w:szCs w:val="28"/>
        </w:rPr>
        <w:t>“</w:t>
      </w:r>
      <w:r w:rsidR="00A0025E" w:rsidRPr="00B5538A">
        <w:rPr>
          <w:rFonts w:eastAsiaTheme="minorEastAsia" w:hAnsi="Calibri"/>
          <w:bCs/>
          <w:i/>
          <w:sz w:val="28"/>
          <w:szCs w:val="28"/>
        </w:rPr>
        <w:t xml:space="preserve">Class I is a situation in which there is a reasonable probability that the use of, or exposure to, a </w:t>
      </w:r>
      <w:proofErr w:type="spellStart"/>
      <w:r w:rsidR="00A0025E" w:rsidRPr="00B5538A">
        <w:rPr>
          <w:rFonts w:eastAsiaTheme="minorEastAsia" w:hAnsi="Calibri"/>
          <w:bCs/>
          <w:i/>
          <w:sz w:val="28"/>
          <w:szCs w:val="28"/>
        </w:rPr>
        <w:t>violative</w:t>
      </w:r>
      <w:proofErr w:type="spellEnd"/>
      <w:r w:rsidR="00A0025E" w:rsidRPr="00B5538A">
        <w:rPr>
          <w:rFonts w:eastAsiaTheme="minorEastAsia" w:hAnsi="Calibri"/>
          <w:bCs/>
          <w:i/>
          <w:sz w:val="28"/>
          <w:szCs w:val="28"/>
        </w:rPr>
        <w:t xml:space="preserve"> product will cause serious adverse health consequences or death.</w:t>
      </w:r>
      <w:r w:rsidR="00A0025E" w:rsidRPr="00B5538A">
        <w:rPr>
          <w:rFonts w:eastAsiaTheme="minorEastAsia" w:hAnsi="Calibri"/>
          <w:bCs/>
          <w:i/>
          <w:sz w:val="28"/>
          <w:szCs w:val="28"/>
        </w:rPr>
        <w:br/>
      </w:r>
    </w:p>
    <w:p w:rsidR="00A0025E" w:rsidRPr="00B5538A" w:rsidRDefault="00A0025E" w:rsidP="00A0025E">
      <w:pPr>
        <w:pStyle w:val="ListParagraph"/>
        <w:numPr>
          <w:ilvl w:val="0"/>
          <w:numId w:val="10"/>
        </w:numPr>
        <w:spacing w:after="0" w:line="240" w:lineRule="auto"/>
        <w:rPr>
          <w:i/>
          <w:sz w:val="28"/>
          <w:szCs w:val="28"/>
        </w:rPr>
      </w:pPr>
      <w:r w:rsidRPr="00B5538A">
        <w:rPr>
          <w:rFonts w:eastAsiaTheme="minorEastAsia" w:hAnsi="Calibri"/>
          <w:bCs/>
          <w:i/>
          <w:sz w:val="28"/>
          <w:szCs w:val="28"/>
        </w:rPr>
        <w:t xml:space="preserve">Class II is a situation in which use of, or exposure to, a </w:t>
      </w:r>
      <w:proofErr w:type="spellStart"/>
      <w:r w:rsidRPr="00B5538A">
        <w:rPr>
          <w:rFonts w:eastAsiaTheme="minorEastAsia" w:hAnsi="Calibri"/>
          <w:bCs/>
          <w:i/>
          <w:sz w:val="28"/>
          <w:szCs w:val="28"/>
        </w:rPr>
        <w:t>violative</w:t>
      </w:r>
      <w:proofErr w:type="spellEnd"/>
      <w:r w:rsidRPr="00B5538A">
        <w:rPr>
          <w:rFonts w:eastAsiaTheme="minorEastAsia" w:hAnsi="Calibri"/>
          <w:bCs/>
          <w:i/>
          <w:sz w:val="28"/>
          <w:szCs w:val="28"/>
        </w:rPr>
        <w:t xml:space="preserve"> product may cause temporary or medically reversible adverse health consequences or where the probability of serious adverse health consequences is remote.</w:t>
      </w:r>
      <w:r w:rsidRPr="00B5538A">
        <w:rPr>
          <w:rFonts w:eastAsiaTheme="minorEastAsia" w:hAnsi="Calibri"/>
          <w:bCs/>
          <w:i/>
          <w:sz w:val="28"/>
          <w:szCs w:val="28"/>
        </w:rPr>
        <w:br/>
      </w:r>
    </w:p>
    <w:p w:rsidR="00A0025E" w:rsidRPr="00B5538A" w:rsidRDefault="00A0025E" w:rsidP="00A0025E">
      <w:pPr>
        <w:pStyle w:val="ListParagraph"/>
        <w:numPr>
          <w:ilvl w:val="0"/>
          <w:numId w:val="10"/>
        </w:numPr>
        <w:spacing w:after="0" w:line="240" w:lineRule="auto"/>
        <w:rPr>
          <w:i/>
          <w:sz w:val="28"/>
          <w:szCs w:val="28"/>
        </w:rPr>
      </w:pPr>
      <w:r w:rsidRPr="00B5538A">
        <w:rPr>
          <w:rFonts w:eastAsiaTheme="minorEastAsia" w:hAnsi="Calibri"/>
          <w:bCs/>
          <w:i/>
          <w:sz w:val="28"/>
          <w:szCs w:val="28"/>
        </w:rPr>
        <w:t xml:space="preserve">Class III is a situation in which use of, or exposure to, a </w:t>
      </w:r>
      <w:proofErr w:type="spellStart"/>
      <w:r w:rsidRPr="00B5538A">
        <w:rPr>
          <w:rFonts w:eastAsiaTheme="minorEastAsia" w:hAnsi="Calibri"/>
          <w:bCs/>
          <w:i/>
          <w:sz w:val="28"/>
          <w:szCs w:val="28"/>
        </w:rPr>
        <w:t>violative</w:t>
      </w:r>
      <w:proofErr w:type="spellEnd"/>
      <w:r w:rsidRPr="00B5538A">
        <w:rPr>
          <w:rFonts w:eastAsiaTheme="minorEastAsia" w:hAnsi="Calibri"/>
          <w:bCs/>
          <w:i/>
          <w:sz w:val="28"/>
          <w:szCs w:val="28"/>
        </w:rPr>
        <w:t xml:space="preserve"> product is not likely to cause adverse health consequences.</w:t>
      </w:r>
      <w:r w:rsidR="00B5538A" w:rsidRPr="00B5538A">
        <w:rPr>
          <w:rFonts w:eastAsiaTheme="minorEastAsia" w:hAnsi="Calibri"/>
          <w:bCs/>
          <w:i/>
          <w:sz w:val="28"/>
          <w:szCs w:val="28"/>
        </w:rPr>
        <w:t>”</w:t>
      </w:r>
    </w:p>
    <w:p w:rsidR="00A0025E" w:rsidRDefault="00A0025E" w:rsidP="00A0025E">
      <w:pPr>
        <w:spacing w:after="0" w:line="240" w:lineRule="auto"/>
        <w:rPr>
          <w:sz w:val="28"/>
          <w:szCs w:val="28"/>
        </w:rPr>
      </w:pPr>
    </w:p>
    <w:p w:rsidR="00A0025E" w:rsidRPr="00A0025E" w:rsidRDefault="00A0025E" w:rsidP="00A0025E">
      <w:pPr>
        <w:spacing w:after="0" w:line="240" w:lineRule="auto"/>
        <w:ind w:firstLine="720"/>
        <w:rPr>
          <w:sz w:val="28"/>
          <w:szCs w:val="28"/>
        </w:rPr>
      </w:pPr>
      <w:r>
        <w:rPr>
          <w:sz w:val="28"/>
          <w:szCs w:val="28"/>
        </w:rPr>
        <w:t xml:space="preserve">Examples of Class I recalls would be those </w:t>
      </w:r>
      <w:r w:rsidR="00B5538A">
        <w:rPr>
          <w:sz w:val="28"/>
          <w:szCs w:val="28"/>
        </w:rPr>
        <w:t>due to</w:t>
      </w:r>
      <w:r>
        <w:rPr>
          <w:sz w:val="28"/>
          <w:szCs w:val="28"/>
        </w:rPr>
        <w:t xml:space="preserve"> such contaminants as pathogenic bacteria</w:t>
      </w:r>
      <w:r w:rsidR="00274846">
        <w:rPr>
          <w:sz w:val="28"/>
          <w:szCs w:val="28"/>
        </w:rPr>
        <w:t xml:space="preserve"> in ready-to-eat foods</w:t>
      </w:r>
      <w:r>
        <w:rPr>
          <w:sz w:val="28"/>
          <w:szCs w:val="28"/>
        </w:rPr>
        <w:t>, toxins</w:t>
      </w:r>
      <w:r w:rsidR="00990924">
        <w:rPr>
          <w:sz w:val="28"/>
          <w:szCs w:val="28"/>
        </w:rPr>
        <w:t xml:space="preserve"> or</w:t>
      </w:r>
      <w:r>
        <w:rPr>
          <w:sz w:val="28"/>
          <w:szCs w:val="28"/>
        </w:rPr>
        <w:t xml:space="preserve"> </w:t>
      </w:r>
      <w:r w:rsidR="00274846">
        <w:rPr>
          <w:sz w:val="28"/>
          <w:szCs w:val="28"/>
        </w:rPr>
        <w:t xml:space="preserve">class I </w:t>
      </w:r>
      <w:r>
        <w:rPr>
          <w:sz w:val="28"/>
          <w:szCs w:val="28"/>
        </w:rPr>
        <w:t>allergens.  A Class II recall</w:t>
      </w:r>
      <w:r w:rsidR="004472DF">
        <w:rPr>
          <w:sz w:val="28"/>
          <w:szCs w:val="28"/>
        </w:rPr>
        <w:t>, in turn,</w:t>
      </w:r>
      <w:r>
        <w:rPr>
          <w:sz w:val="28"/>
          <w:szCs w:val="28"/>
        </w:rPr>
        <w:t xml:space="preserve"> may occur in response to </w:t>
      </w:r>
      <w:r w:rsidR="00990924">
        <w:rPr>
          <w:sz w:val="28"/>
          <w:szCs w:val="28"/>
        </w:rPr>
        <w:t>the finding of undeclared ingredients</w:t>
      </w:r>
      <w:r w:rsidR="00F44C5E">
        <w:rPr>
          <w:sz w:val="28"/>
          <w:szCs w:val="28"/>
        </w:rPr>
        <w:t>,</w:t>
      </w:r>
      <w:r w:rsidR="00990924">
        <w:rPr>
          <w:sz w:val="28"/>
          <w:szCs w:val="28"/>
        </w:rPr>
        <w:t xml:space="preserve"> filth, </w:t>
      </w:r>
      <w:r w:rsidR="004472DF">
        <w:rPr>
          <w:sz w:val="28"/>
          <w:szCs w:val="28"/>
        </w:rPr>
        <w:t xml:space="preserve">packaging defects or reports of tampering, </w:t>
      </w:r>
      <w:r w:rsidR="00990924">
        <w:rPr>
          <w:sz w:val="28"/>
          <w:szCs w:val="28"/>
        </w:rPr>
        <w:t>whereas a Class II</w:t>
      </w:r>
      <w:r w:rsidR="00274846">
        <w:rPr>
          <w:sz w:val="28"/>
          <w:szCs w:val="28"/>
        </w:rPr>
        <w:t>I</w:t>
      </w:r>
      <w:r w:rsidR="00990924">
        <w:rPr>
          <w:sz w:val="28"/>
          <w:szCs w:val="28"/>
        </w:rPr>
        <w:t xml:space="preserve"> recall may be caused by findings of underweight</w:t>
      </w:r>
      <w:r w:rsidR="00E76EE3">
        <w:rPr>
          <w:sz w:val="28"/>
          <w:szCs w:val="28"/>
        </w:rPr>
        <w:t xml:space="preserve"> or</w:t>
      </w:r>
      <w:r w:rsidR="00990924">
        <w:rPr>
          <w:sz w:val="28"/>
          <w:szCs w:val="28"/>
        </w:rPr>
        <w:t xml:space="preserve"> mislabeling</w:t>
      </w:r>
      <w:r w:rsidR="00E76EE3">
        <w:rPr>
          <w:sz w:val="28"/>
          <w:szCs w:val="28"/>
        </w:rPr>
        <w:t>.</w:t>
      </w:r>
      <w:r w:rsidR="00990924">
        <w:rPr>
          <w:sz w:val="28"/>
          <w:szCs w:val="28"/>
        </w:rPr>
        <w:t xml:space="preserve"> </w:t>
      </w:r>
      <w:r w:rsidR="00111137">
        <w:rPr>
          <w:sz w:val="28"/>
          <w:szCs w:val="28"/>
        </w:rPr>
        <w:t xml:space="preserve"> The classification of a recall will have a bearing on the urgency, scope and </w:t>
      </w:r>
      <w:r w:rsidR="003F263F">
        <w:rPr>
          <w:sz w:val="28"/>
          <w:szCs w:val="28"/>
        </w:rPr>
        <w:t xml:space="preserve">extent of </w:t>
      </w:r>
      <w:r w:rsidR="00111137">
        <w:rPr>
          <w:sz w:val="28"/>
          <w:szCs w:val="28"/>
        </w:rPr>
        <w:t>publicity given to it by the competent authority.</w:t>
      </w:r>
    </w:p>
    <w:p w:rsidR="003552BE" w:rsidRDefault="00854D90" w:rsidP="003552BE">
      <w:pPr>
        <w:spacing w:after="0" w:line="240" w:lineRule="auto"/>
        <w:rPr>
          <w:sz w:val="28"/>
          <w:szCs w:val="28"/>
        </w:rPr>
      </w:pPr>
      <w:r>
        <w:rPr>
          <w:b/>
          <w:sz w:val="28"/>
          <w:szCs w:val="28"/>
        </w:rPr>
        <w:lastRenderedPageBreak/>
        <w:t>5</w:t>
      </w:r>
      <w:r w:rsidR="002B2497">
        <w:rPr>
          <w:b/>
          <w:sz w:val="28"/>
          <w:szCs w:val="28"/>
        </w:rPr>
        <w:t>. SCOPE OF A F</w:t>
      </w:r>
      <w:r w:rsidR="003552BE">
        <w:rPr>
          <w:b/>
          <w:sz w:val="28"/>
          <w:szCs w:val="28"/>
        </w:rPr>
        <w:t>OOD OR FEED RECALL</w:t>
      </w:r>
    </w:p>
    <w:p w:rsidR="002B2497" w:rsidRDefault="002B2497" w:rsidP="003552BE">
      <w:pPr>
        <w:spacing w:after="0" w:line="240" w:lineRule="auto"/>
        <w:rPr>
          <w:sz w:val="28"/>
          <w:szCs w:val="28"/>
        </w:rPr>
      </w:pPr>
    </w:p>
    <w:p w:rsidR="002B2497" w:rsidRDefault="002B2497" w:rsidP="002B2497">
      <w:pPr>
        <w:spacing w:after="0" w:line="240" w:lineRule="auto"/>
        <w:ind w:firstLine="720"/>
        <w:rPr>
          <w:sz w:val="28"/>
          <w:szCs w:val="28"/>
        </w:rPr>
      </w:pPr>
      <w:r>
        <w:rPr>
          <w:sz w:val="28"/>
          <w:szCs w:val="28"/>
        </w:rPr>
        <w:t xml:space="preserve">The scope of a recall depends on the type of product, its production </w:t>
      </w:r>
      <w:r w:rsidR="00CB5E42">
        <w:rPr>
          <w:sz w:val="28"/>
          <w:szCs w:val="28"/>
        </w:rPr>
        <w:t xml:space="preserve">or processing </w:t>
      </w:r>
      <w:r>
        <w:rPr>
          <w:sz w:val="28"/>
          <w:szCs w:val="28"/>
        </w:rPr>
        <w:t>schedule, the availability of an effective, detailed</w:t>
      </w:r>
      <w:r w:rsidR="00A0130F">
        <w:rPr>
          <w:sz w:val="28"/>
          <w:szCs w:val="28"/>
        </w:rPr>
        <w:t xml:space="preserve"> traceability</w:t>
      </w:r>
      <w:r>
        <w:rPr>
          <w:sz w:val="28"/>
          <w:szCs w:val="28"/>
        </w:rPr>
        <w:t xml:space="preserve"> system of the product, and the extent of the producer’s or manufacturer’s </w:t>
      </w:r>
      <w:r w:rsidR="009F38A0">
        <w:rPr>
          <w:sz w:val="28"/>
          <w:szCs w:val="28"/>
        </w:rPr>
        <w:t>supply and distribution network:</w:t>
      </w:r>
    </w:p>
    <w:p w:rsidR="00DF4155" w:rsidRDefault="00DF4155" w:rsidP="002B2497">
      <w:pPr>
        <w:spacing w:after="0" w:line="240" w:lineRule="auto"/>
        <w:ind w:firstLine="720"/>
        <w:rPr>
          <w:sz w:val="28"/>
          <w:szCs w:val="28"/>
        </w:rPr>
      </w:pPr>
    </w:p>
    <w:p w:rsidR="00DF4155" w:rsidRDefault="00DF4155" w:rsidP="00CB5E42">
      <w:pPr>
        <w:pStyle w:val="ListParagraph"/>
        <w:numPr>
          <w:ilvl w:val="0"/>
          <w:numId w:val="2"/>
        </w:numPr>
        <w:spacing w:after="0" w:line="240" w:lineRule="auto"/>
        <w:rPr>
          <w:sz w:val="28"/>
          <w:szCs w:val="28"/>
        </w:rPr>
      </w:pPr>
      <w:r w:rsidRPr="00CB5E42">
        <w:rPr>
          <w:i/>
          <w:sz w:val="28"/>
          <w:szCs w:val="28"/>
        </w:rPr>
        <w:t>The type of product</w:t>
      </w:r>
      <w:r w:rsidRPr="00CB5E42">
        <w:rPr>
          <w:sz w:val="28"/>
          <w:szCs w:val="28"/>
        </w:rPr>
        <w:t xml:space="preserve"> – perishable or shelf stable – will have a bearing on the period of time during which the food or feed would be expected to </w:t>
      </w:r>
      <w:r w:rsidR="0084476F" w:rsidRPr="00CB5E42">
        <w:rPr>
          <w:sz w:val="28"/>
          <w:szCs w:val="28"/>
        </w:rPr>
        <w:t>be kept before being</w:t>
      </w:r>
      <w:r w:rsidRPr="00CB5E42">
        <w:rPr>
          <w:sz w:val="28"/>
          <w:szCs w:val="28"/>
        </w:rPr>
        <w:t xml:space="preserve"> </w:t>
      </w:r>
      <w:r w:rsidR="0084476F" w:rsidRPr="00CB5E42">
        <w:rPr>
          <w:sz w:val="28"/>
          <w:szCs w:val="28"/>
        </w:rPr>
        <w:t>consumed.  Extra time may be added as a precaution to account for possible consumer storage of the product (e.g. a perishable in frozen state).</w:t>
      </w:r>
      <w:r w:rsidR="00265417">
        <w:rPr>
          <w:sz w:val="28"/>
          <w:szCs w:val="28"/>
        </w:rPr>
        <w:t xml:space="preserve">  In addition, a product that may be used also as an ingredient in other foods or feeds (e.g. chocolate, peanut butter) could make it necessary to expand the recall to other products.</w:t>
      </w:r>
    </w:p>
    <w:p w:rsidR="00265417" w:rsidRDefault="00265417" w:rsidP="00265417">
      <w:pPr>
        <w:pStyle w:val="ListParagraph"/>
        <w:spacing w:after="0" w:line="240" w:lineRule="auto"/>
        <w:ind w:left="1440"/>
        <w:rPr>
          <w:sz w:val="28"/>
          <w:szCs w:val="28"/>
        </w:rPr>
      </w:pPr>
    </w:p>
    <w:p w:rsidR="00CB5E42" w:rsidRDefault="00C05A68" w:rsidP="00CB5E42">
      <w:pPr>
        <w:pStyle w:val="ListParagraph"/>
        <w:numPr>
          <w:ilvl w:val="0"/>
          <w:numId w:val="2"/>
        </w:numPr>
        <w:spacing w:after="0" w:line="240" w:lineRule="auto"/>
        <w:rPr>
          <w:sz w:val="28"/>
          <w:szCs w:val="28"/>
        </w:rPr>
      </w:pPr>
      <w:r>
        <w:rPr>
          <w:i/>
          <w:sz w:val="28"/>
          <w:szCs w:val="28"/>
        </w:rPr>
        <w:t xml:space="preserve">The production or </w:t>
      </w:r>
      <w:r w:rsidR="00CB5E42">
        <w:rPr>
          <w:i/>
          <w:sz w:val="28"/>
          <w:szCs w:val="28"/>
        </w:rPr>
        <w:t>processing schedule</w:t>
      </w:r>
      <w:r w:rsidR="00CB5E42">
        <w:rPr>
          <w:sz w:val="28"/>
          <w:szCs w:val="28"/>
        </w:rPr>
        <w:t xml:space="preserve"> may influence the scope of the recall.  For example, if production is scheduled by batch or by day, it might be possible to limit the recall to the defective or non-compliant batch, lot (crop collection area of a farm or farm itself)</w:t>
      </w:r>
      <w:r w:rsidR="00DE668F">
        <w:rPr>
          <w:sz w:val="28"/>
          <w:szCs w:val="28"/>
        </w:rPr>
        <w:t>, or processing day.</w:t>
      </w:r>
      <w:r w:rsidR="00DE668F">
        <w:rPr>
          <w:sz w:val="28"/>
          <w:szCs w:val="28"/>
        </w:rPr>
        <w:br/>
      </w:r>
    </w:p>
    <w:p w:rsidR="00DE668F" w:rsidRDefault="00A0130F" w:rsidP="00CB5E42">
      <w:pPr>
        <w:pStyle w:val="ListParagraph"/>
        <w:numPr>
          <w:ilvl w:val="0"/>
          <w:numId w:val="2"/>
        </w:numPr>
        <w:spacing w:after="0" w:line="240" w:lineRule="auto"/>
        <w:rPr>
          <w:sz w:val="28"/>
          <w:szCs w:val="28"/>
        </w:rPr>
      </w:pPr>
      <w:r>
        <w:rPr>
          <w:i/>
          <w:sz w:val="28"/>
          <w:szCs w:val="28"/>
        </w:rPr>
        <w:t>The detail in the traceability</w:t>
      </w:r>
      <w:r w:rsidR="00DE668F">
        <w:rPr>
          <w:i/>
          <w:sz w:val="28"/>
          <w:szCs w:val="28"/>
        </w:rPr>
        <w:t xml:space="preserve"> system</w:t>
      </w:r>
      <w:r w:rsidR="00DE668F">
        <w:rPr>
          <w:sz w:val="28"/>
          <w:szCs w:val="28"/>
        </w:rPr>
        <w:t xml:space="preserve"> us</w:t>
      </w:r>
      <w:r w:rsidR="00A24EA3">
        <w:rPr>
          <w:sz w:val="28"/>
          <w:szCs w:val="28"/>
        </w:rPr>
        <w:t xml:space="preserve">ed by the producer or processor will be determinant regarding the possibility of isolating a particular batch, lot or consignment of a food or feed for recall.  Otherwise, </w:t>
      </w:r>
      <w:r>
        <w:rPr>
          <w:sz w:val="28"/>
          <w:szCs w:val="28"/>
        </w:rPr>
        <w:t>the lack of such detail or of a traceability</w:t>
      </w:r>
      <w:r w:rsidR="00A24EA3">
        <w:rPr>
          <w:sz w:val="28"/>
          <w:szCs w:val="28"/>
        </w:rPr>
        <w:t xml:space="preserve"> system </w:t>
      </w:r>
      <w:r w:rsidR="005B22E4">
        <w:rPr>
          <w:sz w:val="28"/>
          <w:szCs w:val="28"/>
        </w:rPr>
        <w:t xml:space="preserve">altogether </w:t>
      </w:r>
      <w:r w:rsidR="00A24EA3">
        <w:rPr>
          <w:sz w:val="28"/>
          <w:szCs w:val="28"/>
        </w:rPr>
        <w:t>would make it necessary to expand the recall to all the products under the particular name and brand, with potentially serious economic losses to the producer or manufacturer.</w:t>
      </w:r>
      <w:r w:rsidR="00956541">
        <w:rPr>
          <w:sz w:val="28"/>
          <w:szCs w:val="28"/>
        </w:rPr>
        <w:br/>
      </w:r>
    </w:p>
    <w:p w:rsidR="00956541" w:rsidRDefault="00956541" w:rsidP="00CB5E42">
      <w:pPr>
        <w:pStyle w:val="ListParagraph"/>
        <w:numPr>
          <w:ilvl w:val="0"/>
          <w:numId w:val="2"/>
        </w:numPr>
        <w:spacing w:after="0" w:line="240" w:lineRule="auto"/>
        <w:rPr>
          <w:sz w:val="28"/>
          <w:szCs w:val="28"/>
        </w:rPr>
      </w:pPr>
      <w:r>
        <w:rPr>
          <w:i/>
          <w:sz w:val="28"/>
          <w:szCs w:val="28"/>
        </w:rPr>
        <w:t>The extent of the supply and distribution network</w:t>
      </w:r>
      <w:r w:rsidR="00265417">
        <w:rPr>
          <w:sz w:val="28"/>
          <w:szCs w:val="28"/>
        </w:rPr>
        <w:t xml:space="preserve"> is a factor in determining the </w:t>
      </w:r>
      <w:r w:rsidR="00D120F2">
        <w:rPr>
          <w:sz w:val="28"/>
          <w:szCs w:val="28"/>
        </w:rPr>
        <w:t>scope</w:t>
      </w:r>
      <w:r w:rsidR="00265417">
        <w:rPr>
          <w:sz w:val="28"/>
          <w:szCs w:val="28"/>
        </w:rPr>
        <w:t xml:space="preserve"> of a recall because it </w:t>
      </w:r>
      <w:r w:rsidR="00945775">
        <w:rPr>
          <w:sz w:val="28"/>
          <w:szCs w:val="28"/>
        </w:rPr>
        <w:t>defines</w:t>
      </w:r>
      <w:r w:rsidR="00265417">
        <w:rPr>
          <w:sz w:val="28"/>
          <w:szCs w:val="28"/>
        </w:rPr>
        <w:t xml:space="preserve"> the territory where the food or feed is most likely to be consumed.  </w:t>
      </w:r>
    </w:p>
    <w:p w:rsidR="00003C0A" w:rsidRDefault="00003C0A" w:rsidP="00003C0A">
      <w:pPr>
        <w:spacing w:after="0" w:line="240" w:lineRule="auto"/>
        <w:rPr>
          <w:sz w:val="28"/>
          <w:szCs w:val="28"/>
        </w:rPr>
      </w:pPr>
    </w:p>
    <w:p w:rsidR="00003C0A" w:rsidRDefault="00854D90" w:rsidP="00003C0A">
      <w:pPr>
        <w:spacing w:after="0" w:line="240" w:lineRule="auto"/>
        <w:rPr>
          <w:sz w:val="28"/>
          <w:szCs w:val="28"/>
        </w:rPr>
      </w:pPr>
      <w:r>
        <w:rPr>
          <w:b/>
          <w:sz w:val="28"/>
          <w:szCs w:val="28"/>
        </w:rPr>
        <w:t>6</w:t>
      </w:r>
      <w:r w:rsidR="00003C0A">
        <w:rPr>
          <w:b/>
          <w:sz w:val="28"/>
          <w:szCs w:val="28"/>
        </w:rPr>
        <w:t>. THE ORIGIN OF FOOD OR FEED RECALLS</w:t>
      </w:r>
    </w:p>
    <w:p w:rsidR="00003C0A" w:rsidRDefault="00003C0A" w:rsidP="00003C0A">
      <w:pPr>
        <w:spacing w:after="0" w:line="240" w:lineRule="auto"/>
        <w:ind w:firstLine="720"/>
        <w:rPr>
          <w:sz w:val="28"/>
          <w:szCs w:val="28"/>
        </w:rPr>
      </w:pPr>
    </w:p>
    <w:p w:rsidR="009B1269" w:rsidRDefault="009B1269" w:rsidP="00003C0A">
      <w:pPr>
        <w:spacing w:after="0" w:line="240" w:lineRule="auto"/>
        <w:ind w:firstLine="720"/>
        <w:rPr>
          <w:sz w:val="28"/>
          <w:szCs w:val="28"/>
        </w:rPr>
      </w:pPr>
      <w:r>
        <w:rPr>
          <w:sz w:val="28"/>
          <w:szCs w:val="28"/>
        </w:rPr>
        <w:lastRenderedPageBreak/>
        <w:t xml:space="preserve">A food or feed recall may be </w:t>
      </w:r>
      <w:r w:rsidR="00984521">
        <w:rPr>
          <w:sz w:val="28"/>
          <w:szCs w:val="28"/>
        </w:rPr>
        <w:t xml:space="preserve">undertaken </w:t>
      </w:r>
      <w:r w:rsidR="00567957">
        <w:rPr>
          <w:sz w:val="28"/>
          <w:szCs w:val="28"/>
        </w:rPr>
        <w:t xml:space="preserve">by the competent authority </w:t>
      </w:r>
      <w:r w:rsidR="00984521">
        <w:rPr>
          <w:sz w:val="28"/>
          <w:szCs w:val="28"/>
        </w:rPr>
        <w:t>for various reasons</w:t>
      </w:r>
      <w:r>
        <w:rPr>
          <w:sz w:val="28"/>
          <w:szCs w:val="28"/>
        </w:rPr>
        <w:t>:</w:t>
      </w:r>
    </w:p>
    <w:p w:rsidR="009B1269" w:rsidRDefault="009B1269" w:rsidP="00003C0A">
      <w:pPr>
        <w:spacing w:after="0" w:line="240" w:lineRule="auto"/>
        <w:ind w:firstLine="720"/>
        <w:rPr>
          <w:sz w:val="28"/>
          <w:szCs w:val="28"/>
        </w:rPr>
      </w:pPr>
    </w:p>
    <w:p w:rsidR="009B1269" w:rsidRDefault="00854D90" w:rsidP="009B1269">
      <w:pPr>
        <w:pStyle w:val="ListParagraph"/>
        <w:numPr>
          <w:ilvl w:val="0"/>
          <w:numId w:val="3"/>
        </w:numPr>
        <w:spacing w:after="0" w:line="240" w:lineRule="auto"/>
        <w:rPr>
          <w:sz w:val="28"/>
          <w:szCs w:val="28"/>
        </w:rPr>
      </w:pPr>
      <w:r>
        <w:rPr>
          <w:sz w:val="28"/>
          <w:szCs w:val="28"/>
        </w:rPr>
        <w:t>Response to a</w:t>
      </w:r>
      <w:r w:rsidR="009B1269">
        <w:rPr>
          <w:sz w:val="28"/>
          <w:szCs w:val="28"/>
        </w:rPr>
        <w:t>n alert issued by a foreign country or an international organization such as the World Health Organization (WHO) through its International Food Safety Authorities Network (INFOSAN).</w:t>
      </w:r>
    </w:p>
    <w:p w:rsidR="009B1269" w:rsidRDefault="009B1269" w:rsidP="009B1269">
      <w:pPr>
        <w:pStyle w:val="ListParagraph"/>
        <w:numPr>
          <w:ilvl w:val="0"/>
          <w:numId w:val="3"/>
        </w:numPr>
        <w:spacing w:after="0" w:line="240" w:lineRule="auto"/>
        <w:rPr>
          <w:sz w:val="28"/>
          <w:szCs w:val="28"/>
        </w:rPr>
      </w:pPr>
      <w:r>
        <w:rPr>
          <w:sz w:val="28"/>
          <w:szCs w:val="28"/>
        </w:rPr>
        <w:t>Complaints from customers.</w:t>
      </w:r>
    </w:p>
    <w:p w:rsidR="009B1269" w:rsidRDefault="009B1269" w:rsidP="009B1269">
      <w:pPr>
        <w:pStyle w:val="ListParagraph"/>
        <w:numPr>
          <w:ilvl w:val="0"/>
          <w:numId w:val="3"/>
        </w:numPr>
        <w:spacing w:after="0" w:line="240" w:lineRule="auto"/>
        <w:rPr>
          <w:sz w:val="28"/>
          <w:szCs w:val="28"/>
        </w:rPr>
      </w:pPr>
      <w:r>
        <w:rPr>
          <w:sz w:val="28"/>
          <w:szCs w:val="28"/>
        </w:rPr>
        <w:t xml:space="preserve">Alerts from companies using a particular ingredient or intermediate product found to be contaminated or harboring </w:t>
      </w:r>
      <w:r w:rsidR="00CC000E">
        <w:rPr>
          <w:sz w:val="28"/>
          <w:szCs w:val="28"/>
        </w:rPr>
        <w:t>other</w:t>
      </w:r>
      <w:r>
        <w:rPr>
          <w:sz w:val="28"/>
          <w:szCs w:val="28"/>
        </w:rPr>
        <w:t xml:space="preserve"> type</w:t>
      </w:r>
      <w:r w:rsidR="00CC000E">
        <w:rPr>
          <w:sz w:val="28"/>
          <w:szCs w:val="28"/>
        </w:rPr>
        <w:t>s</w:t>
      </w:r>
      <w:r>
        <w:rPr>
          <w:sz w:val="28"/>
          <w:szCs w:val="28"/>
        </w:rPr>
        <w:t xml:space="preserve"> of hazard</w:t>
      </w:r>
      <w:r w:rsidR="00CC000E">
        <w:rPr>
          <w:sz w:val="28"/>
          <w:szCs w:val="28"/>
        </w:rPr>
        <w:t>s</w:t>
      </w:r>
      <w:r>
        <w:rPr>
          <w:sz w:val="28"/>
          <w:szCs w:val="28"/>
        </w:rPr>
        <w:t>.</w:t>
      </w:r>
    </w:p>
    <w:p w:rsidR="009B1269" w:rsidRDefault="00736CF7" w:rsidP="009B1269">
      <w:pPr>
        <w:pStyle w:val="ListParagraph"/>
        <w:numPr>
          <w:ilvl w:val="0"/>
          <w:numId w:val="3"/>
        </w:numPr>
        <w:spacing w:after="0" w:line="240" w:lineRule="auto"/>
        <w:rPr>
          <w:sz w:val="28"/>
          <w:szCs w:val="28"/>
        </w:rPr>
      </w:pPr>
      <w:r>
        <w:rPr>
          <w:sz w:val="28"/>
          <w:szCs w:val="28"/>
        </w:rPr>
        <w:t>Reports by t</w:t>
      </w:r>
      <w:r w:rsidR="009B1269">
        <w:rPr>
          <w:sz w:val="28"/>
          <w:szCs w:val="28"/>
        </w:rPr>
        <w:t>he national health surveillance system (hospitals, clinics)</w:t>
      </w:r>
      <w:r>
        <w:rPr>
          <w:sz w:val="28"/>
          <w:szCs w:val="28"/>
        </w:rPr>
        <w:t>.</w:t>
      </w:r>
    </w:p>
    <w:p w:rsidR="009B1269" w:rsidRDefault="00736CF7" w:rsidP="009B1269">
      <w:pPr>
        <w:pStyle w:val="ListParagraph"/>
        <w:numPr>
          <w:ilvl w:val="0"/>
          <w:numId w:val="3"/>
        </w:numPr>
        <w:spacing w:after="0" w:line="240" w:lineRule="auto"/>
        <w:rPr>
          <w:sz w:val="28"/>
          <w:szCs w:val="28"/>
        </w:rPr>
      </w:pPr>
      <w:r>
        <w:rPr>
          <w:sz w:val="28"/>
          <w:szCs w:val="28"/>
        </w:rPr>
        <w:t>Findings by r</w:t>
      </w:r>
      <w:r w:rsidR="009B1269">
        <w:rPr>
          <w:sz w:val="28"/>
          <w:szCs w:val="28"/>
        </w:rPr>
        <w:t>egular official monitoring of contaminants in foods and feeds.</w:t>
      </w:r>
    </w:p>
    <w:p w:rsidR="009B1269" w:rsidRDefault="009B1269" w:rsidP="009B1269">
      <w:pPr>
        <w:pStyle w:val="ListParagraph"/>
        <w:numPr>
          <w:ilvl w:val="0"/>
          <w:numId w:val="3"/>
        </w:numPr>
        <w:spacing w:after="0" w:line="240" w:lineRule="auto"/>
        <w:rPr>
          <w:sz w:val="28"/>
          <w:szCs w:val="28"/>
        </w:rPr>
      </w:pPr>
      <w:r>
        <w:rPr>
          <w:sz w:val="28"/>
          <w:szCs w:val="28"/>
        </w:rPr>
        <w:t xml:space="preserve">Failures in food safety assurance systems in production or processing reported </w:t>
      </w:r>
      <w:r w:rsidR="00A27366">
        <w:rPr>
          <w:sz w:val="28"/>
          <w:szCs w:val="28"/>
        </w:rPr>
        <w:t xml:space="preserve">to the food safety control authority by </w:t>
      </w:r>
      <w:r w:rsidR="005537E2">
        <w:rPr>
          <w:sz w:val="28"/>
          <w:szCs w:val="28"/>
        </w:rPr>
        <w:t>a producer</w:t>
      </w:r>
      <w:r w:rsidR="00E7366C">
        <w:rPr>
          <w:sz w:val="28"/>
          <w:szCs w:val="28"/>
        </w:rPr>
        <w:t>,</w:t>
      </w:r>
      <w:r w:rsidR="005537E2">
        <w:rPr>
          <w:sz w:val="28"/>
          <w:szCs w:val="28"/>
        </w:rPr>
        <w:t xml:space="preserve"> processor</w:t>
      </w:r>
      <w:r w:rsidR="00E64909">
        <w:rPr>
          <w:sz w:val="28"/>
          <w:szCs w:val="28"/>
        </w:rPr>
        <w:t xml:space="preserve"> </w:t>
      </w:r>
      <w:r w:rsidR="00E7366C">
        <w:rPr>
          <w:sz w:val="28"/>
          <w:szCs w:val="28"/>
        </w:rPr>
        <w:t xml:space="preserve">or importer, </w:t>
      </w:r>
      <w:r w:rsidR="00E64909">
        <w:rPr>
          <w:sz w:val="28"/>
          <w:szCs w:val="28"/>
        </w:rPr>
        <w:t>or found</w:t>
      </w:r>
      <w:r>
        <w:rPr>
          <w:sz w:val="28"/>
          <w:szCs w:val="28"/>
        </w:rPr>
        <w:t xml:space="preserve"> during </w:t>
      </w:r>
      <w:r w:rsidR="005537E2">
        <w:rPr>
          <w:sz w:val="28"/>
          <w:szCs w:val="28"/>
        </w:rPr>
        <w:t xml:space="preserve">an </w:t>
      </w:r>
      <w:r>
        <w:rPr>
          <w:sz w:val="28"/>
          <w:szCs w:val="28"/>
        </w:rPr>
        <w:t>inspection.</w:t>
      </w:r>
    </w:p>
    <w:p w:rsidR="00137540" w:rsidRDefault="00137540" w:rsidP="00137540">
      <w:pPr>
        <w:spacing w:after="0" w:line="240" w:lineRule="auto"/>
        <w:rPr>
          <w:sz w:val="28"/>
          <w:szCs w:val="28"/>
        </w:rPr>
      </w:pPr>
    </w:p>
    <w:p w:rsidR="00137540" w:rsidRPr="00137540" w:rsidRDefault="00137540" w:rsidP="00137540">
      <w:pPr>
        <w:spacing w:after="0" w:line="240" w:lineRule="auto"/>
        <w:rPr>
          <w:b/>
          <w:sz w:val="28"/>
          <w:szCs w:val="28"/>
        </w:rPr>
      </w:pPr>
      <w:r w:rsidRPr="00137540">
        <w:rPr>
          <w:b/>
          <w:sz w:val="28"/>
          <w:szCs w:val="28"/>
        </w:rPr>
        <w:t>7. THE NATIONAL FOOD OR FEED RECALL PLAN</w:t>
      </w:r>
    </w:p>
    <w:p w:rsidR="00137540" w:rsidRDefault="00137540" w:rsidP="00137540">
      <w:pPr>
        <w:spacing w:after="0" w:line="240" w:lineRule="auto"/>
        <w:rPr>
          <w:sz w:val="28"/>
          <w:szCs w:val="28"/>
        </w:rPr>
      </w:pPr>
    </w:p>
    <w:p w:rsidR="00137540" w:rsidRPr="00137540" w:rsidRDefault="00137540" w:rsidP="00137540">
      <w:pPr>
        <w:spacing w:after="0" w:line="240" w:lineRule="auto"/>
        <w:ind w:firstLine="720"/>
        <w:rPr>
          <w:sz w:val="28"/>
          <w:szCs w:val="28"/>
        </w:rPr>
      </w:pPr>
      <w:r>
        <w:rPr>
          <w:sz w:val="28"/>
          <w:szCs w:val="28"/>
        </w:rPr>
        <w:t>It is necessary to distingui</w:t>
      </w:r>
      <w:r w:rsidR="001200DB">
        <w:rPr>
          <w:sz w:val="28"/>
          <w:szCs w:val="28"/>
        </w:rPr>
        <w:t>sh between a national food and</w:t>
      </w:r>
      <w:r>
        <w:rPr>
          <w:sz w:val="28"/>
          <w:szCs w:val="28"/>
        </w:rPr>
        <w:t xml:space="preserve"> feed recall plan from the individual recall plans that every producing, processing or importing establishment must have as part of its HACCP Plan.  Both are complementary and therefore should fit into each other seamlessly.  There are excellent descriptions of a company’s recall plan</w:t>
      </w:r>
      <w:r>
        <w:rPr>
          <w:rStyle w:val="FootnoteReference"/>
          <w:sz w:val="28"/>
          <w:szCs w:val="28"/>
        </w:rPr>
        <w:footnoteReference w:id="4"/>
      </w:r>
      <w:r w:rsidR="00DC70D3">
        <w:rPr>
          <w:sz w:val="28"/>
          <w:szCs w:val="28"/>
          <w:vertAlign w:val="superscript"/>
        </w:rPr>
        <w:t xml:space="preserve">, </w:t>
      </w:r>
      <w:r w:rsidR="00DC70D3">
        <w:rPr>
          <w:rStyle w:val="FootnoteReference"/>
          <w:sz w:val="28"/>
          <w:szCs w:val="28"/>
        </w:rPr>
        <w:footnoteReference w:id="5"/>
      </w:r>
      <w:r>
        <w:rPr>
          <w:sz w:val="28"/>
          <w:szCs w:val="28"/>
        </w:rPr>
        <w:t xml:space="preserve"> and therefore this Manual is limited to the “national” plan.</w:t>
      </w:r>
    </w:p>
    <w:p w:rsidR="00854D90" w:rsidRDefault="00854D90" w:rsidP="00854D90">
      <w:pPr>
        <w:spacing w:after="0" w:line="240" w:lineRule="auto"/>
        <w:rPr>
          <w:sz w:val="28"/>
          <w:szCs w:val="28"/>
        </w:rPr>
      </w:pPr>
    </w:p>
    <w:p w:rsidR="002D0866" w:rsidRDefault="002D0866" w:rsidP="00854D90">
      <w:pPr>
        <w:spacing w:after="0" w:line="240" w:lineRule="auto"/>
        <w:rPr>
          <w:sz w:val="28"/>
          <w:szCs w:val="28"/>
        </w:rPr>
      </w:pPr>
      <w:r>
        <w:rPr>
          <w:sz w:val="28"/>
          <w:szCs w:val="28"/>
        </w:rPr>
        <w:tab/>
        <w:t xml:space="preserve">To structure an </w:t>
      </w:r>
      <w:r w:rsidRPr="00593CF6">
        <w:rPr>
          <w:b/>
          <w:sz w:val="28"/>
          <w:szCs w:val="28"/>
          <w:u w:val="single"/>
        </w:rPr>
        <w:t>effective and efficient</w:t>
      </w:r>
      <w:r>
        <w:rPr>
          <w:sz w:val="28"/>
          <w:szCs w:val="28"/>
        </w:rPr>
        <w:t xml:space="preserve"> food and feed recall plan it is necessary to ensure that various preconditions are met.  These preconditions are the background against which the recall plan can be developed.</w:t>
      </w:r>
    </w:p>
    <w:p w:rsidR="002D0866" w:rsidRDefault="002D0866" w:rsidP="00854D90">
      <w:pPr>
        <w:spacing w:after="0" w:line="240" w:lineRule="auto"/>
        <w:rPr>
          <w:sz w:val="28"/>
          <w:szCs w:val="28"/>
        </w:rPr>
      </w:pPr>
    </w:p>
    <w:p w:rsidR="00854D90" w:rsidRPr="002D0866" w:rsidRDefault="002D0866" w:rsidP="002D0866">
      <w:pPr>
        <w:pStyle w:val="ListParagraph"/>
        <w:numPr>
          <w:ilvl w:val="0"/>
          <w:numId w:val="11"/>
        </w:numPr>
        <w:spacing w:after="0" w:line="240" w:lineRule="auto"/>
        <w:rPr>
          <w:b/>
          <w:sz w:val="28"/>
          <w:szCs w:val="28"/>
        </w:rPr>
      </w:pPr>
      <w:r w:rsidRPr="002D0866">
        <w:rPr>
          <w:b/>
          <w:sz w:val="28"/>
          <w:szCs w:val="28"/>
        </w:rPr>
        <w:t>Preconditions for developing a</w:t>
      </w:r>
      <w:r w:rsidR="005B1A31">
        <w:rPr>
          <w:b/>
          <w:sz w:val="28"/>
          <w:szCs w:val="28"/>
        </w:rPr>
        <w:t>n effect</w:t>
      </w:r>
      <w:r w:rsidR="00AA4558">
        <w:rPr>
          <w:b/>
          <w:sz w:val="28"/>
          <w:szCs w:val="28"/>
        </w:rPr>
        <w:t>ive</w:t>
      </w:r>
      <w:r w:rsidRPr="002D0866">
        <w:rPr>
          <w:b/>
          <w:sz w:val="28"/>
          <w:szCs w:val="28"/>
        </w:rPr>
        <w:t xml:space="preserve"> food and feed recall plan: </w:t>
      </w:r>
    </w:p>
    <w:p w:rsidR="002D0866" w:rsidRDefault="002D0866" w:rsidP="002D0866">
      <w:pPr>
        <w:pStyle w:val="ListParagraph"/>
        <w:spacing w:after="0" w:line="240" w:lineRule="auto"/>
        <w:ind w:left="780"/>
        <w:rPr>
          <w:sz w:val="28"/>
          <w:szCs w:val="28"/>
        </w:rPr>
      </w:pPr>
    </w:p>
    <w:p w:rsidR="00965C94" w:rsidRPr="00965C94" w:rsidRDefault="00385170" w:rsidP="002D0866">
      <w:pPr>
        <w:pStyle w:val="ListParagraph"/>
        <w:numPr>
          <w:ilvl w:val="0"/>
          <w:numId w:val="12"/>
        </w:numPr>
        <w:spacing w:after="0" w:line="240" w:lineRule="auto"/>
        <w:rPr>
          <w:i/>
          <w:sz w:val="28"/>
          <w:szCs w:val="28"/>
        </w:rPr>
      </w:pPr>
      <w:r>
        <w:rPr>
          <w:i/>
          <w:sz w:val="28"/>
          <w:szCs w:val="28"/>
        </w:rPr>
        <w:lastRenderedPageBreak/>
        <w:t>Tracea</w:t>
      </w:r>
      <w:r w:rsidR="002D0866" w:rsidRPr="002D0866">
        <w:rPr>
          <w:i/>
          <w:sz w:val="28"/>
          <w:szCs w:val="28"/>
        </w:rPr>
        <w:t xml:space="preserve">bility system for food products </w:t>
      </w:r>
      <w:r w:rsidR="002D0866">
        <w:rPr>
          <w:i/>
          <w:sz w:val="28"/>
          <w:szCs w:val="28"/>
        </w:rPr>
        <w:t>and feeds</w:t>
      </w:r>
      <w:r w:rsidR="003E06B2">
        <w:rPr>
          <w:sz w:val="28"/>
          <w:szCs w:val="28"/>
        </w:rPr>
        <w:t>: A</w:t>
      </w:r>
      <w:r w:rsidR="002D0866">
        <w:rPr>
          <w:sz w:val="28"/>
          <w:szCs w:val="28"/>
        </w:rPr>
        <w:t xml:space="preserve"> traceability system should be mandatory for all foods and feeds marketed in a country</w:t>
      </w:r>
      <w:r>
        <w:rPr>
          <w:sz w:val="28"/>
          <w:szCs w:val="28"/>
        </w:rPr>
        <w:t xml:space="preserve"> so that e</w:t>
      </w:r>
      <w:r w:rsidR="002D0866">
        <w:rPr>
          <w:sz w:val="28"/>
          <w:szCs w:val="28"/>
        </w:rPr>
        <w:t>very pr</w:t>
      </w:r>
      <w:r>
        <w:rPr>
          <w:sz w:val="28"/>
          <w:szCs w:val="28"/>
        </w:rPr>
        <w:t>oducer, processor or importer w</w:t>
      </w:r>
      <w:r w:rsidR="002D0866">
        <w:rPr>
          <w:sz w:val="28"/>
          <w:szCs w:val="28"/>
        </w:rPr>
        <w:t xml:space="preserve">ould be able to </w:t>
      </w:r>
      <w:r w:rsidR="00816E19">
        <w:rPr>
          <w:sz w:val="28"/>
          <w:szCs w:val="28"/>
        </w:rPr>
        <w:t>track</w:t>
      </w:r>
      <w:r w:rsidR="002D0866">
        <w:rPr>
          <w:sz w:val="28"/>
          <w:szCs w:val="28"/>
        </w:rPr>
        <w:t xml:space="preserve"> its products </w:t>
      </w:r>
      <w:r w:rsidR="003E06B2">
        <w:rPr>
          <w:sz w:val="28"/>
          <w:szCs w:val="28"/>
        </w:rPr>
        <w:t xml:space="preserve">forward </w:t>
      </w:r>
      <w:r w:rsidR="002D0866">
        <w:rPr>
          <w:sz w:val="28"/>
          <w:szCs w:val="28"/>
        </w:rPr>
        <w:t>down the distribution chain</w:t>
      </w:r>
      <w:r w:rsidR="003F4843">
        <w:rPr>
          <w:sz w:val="28"/>
          <w:szCs w:val="28"/>
        </w:rPr>
        <w:t xml:space="preserve"> at any time</w:t>
      </w:r>
      <w:r w:rsidR="005E2B20">
        <w:rPr>
          <w:rStyle w:val="FootnoteReference"/>
          <w:sz w:val="28"/>
          <w:szCs w:val="28"/>
        </w:rPr>
        <w:footnoteReference w:id="6"/>
      </w:r>
      <w:r w:rsidR="003F4843">
        <w:rPr>
          <w:sz w:val="28"/>
          <w:szCs w:val="28"/>
        </w:rPr>
        <w:t>.  In the case of firms exporting to the United States, the traceability system must also operate backwards</w:t>
      </w:r>
      <w:r w:rsidR="00670752">
        <w:rPr>
          <w:rStyle w:val="FootnoteReference"/>
          <w:sz w:val="28"/>
          <w:szCs w:val="28"/>
        </w:rPr>
        <w:footnoteReference w:id="7"/>
      </w:r>
      <w:r w:rsidR="003F4843">
        <w:rPr>
          <w:sz w:val="28"/>
          <w:szCs w:val="28"/>
        </w:rPr>
        <w:t xml:space="preserve">, that is, a producer, processor or importer must be able to retrace </w:t>
      </w:r>
      <w:r w:rsidR="003E06B2">
        <w:rPr>
          <w:sz w:val="28"/>
          <w:szCs w:val="28"/>
        </w:rPr>
        <w:t xml:space="preserve">to their origin </w:t>
      </w:r>
      <w:r w:rsidR="003F4843">
        <w:rPr>
          <w:sz w:val="28"/>
          <w:szCs w:val="28"/>
        </w:rPr>
        <w:t xml:space="preserve">the ingredients and other inputs </w:t>
      </w:r>
      <w:r w:rsidR="00816E19">
        <w:rPr>
          <w:sz w:val="28"/>
          <w:szCs w:val="28"/>
        </w:rPr>
        <w:t xml:space="preserve">used </w:t>
      </w:r>
      <w:r w:rsidR="003E06B2">
        <w:rPr>
          <w:sz w:val="28"/>
          <w:szCs w:val="28"/>
        </w:rPr>
        <w:t>in the product</w:t>
      </w:r>
      <w:r w:rsidR="003F4843">
        <w:rPr>
          <w:sz w:val="28"/>
          <w:szCs w:val="28"/>
        </w:rPr>
        <w:t>.</w:t>
      </w:r>
      <w:r w:rsidR="00D872B8">
        <w:rPr>
          <w:sz w:val="28"/>
          <w:szCs w:val="28"/>
        </w:rPr>
        <w:t xml:space="preserve">  </w:t>
      </w:r>
    </w:p>
    <w:p w:rsidR="00965C94" w:rsidRDefault="00965C94" w:rsidP="00965C94">
      <w:pPr>
        <w:pStyle w:val="ListParagraph"/>
        <w:spacing w:after="0" w:line="240" w:lineRule="auto"/>
        <w:ind w:left="1500"/>
        <w:rPr>
          <w:sz w:val="28"/>
          <w:szCs w:val="28"/>
        </w:rPr>
      </w:pPr>
    </w:p>
    <w:p w:rsidR="00F30248" w:rsidRDefault="00AC41E3" w:rsidP="00965C94">
      <w:pPr>
        <w:pStyle w:val="ListParagraph"/>
        <w:spacing w:after="0" w:line="240" w:lineRule="auto"/>
        <w:ind w:left="1500"/>
        <w:rPr>
          <w:color w:val="222222"/>
          <w:sz w:val="28"/>
          <w:szCs w:val="28"/>
        </w:rPr>
      </w:pPr>
      <w:r w:rsidRPr="00F30248">
        <w:rPr>
          <w:rFonts w:cs="Arial"/>
          <w:color w:val="000000"/>
          <w:sz w:val="28"/>
          <w:szCs w:val="28"/>
          <w:lang w:eastAsia="es-PE"/>
        </w:rPr>
        <w:t xml:space="preserve">According to the Codex </w:t>
      </w:r>
      <w:proofErr w:type="spellStart"/>
      <w:r w:rsidRPr="00F30248">
        <w:rPr>
          <w:rFonts w:cs="Arial"/>
          <w:color w:val="000000"/>
          <w:sz w:val="28"/>
          <w:szCs w:val="28"/>
          <w:lang w:eastAsia="es-PE"/>
        </w:rPr>
        <w:t>Alimentarius</w:t>
      </w:r>
      <w:proofErr w:type="spellEnd"/>
      <w:r w:rsidRPr="00F30248">
        <w:rPr>
          <w:rFonts w:cs="Arial"/>
          <w:color w:val="000000"/>
          <w:sz w:val="28"/>
          <w:szCs w:val="28"/>
          <w:lang w:eastAsia="es-PE"/>
        </w:rPr>
        <w:t xml:space="preserve">’ </w:t>
      </w:r>
      <w:r w:rsidRPr="00F30248">
        <w:rPr>
          <w:i/>
          <w:color w:val="222222"/>
          <w:sz w:val="28"/>
          <w:szCs w:val="28"/>
        </w:rPr>
        <w:t>Principles for Traceability / Product Tracing as a Tool within a Food Inspection and Certification System</w:t>
      </w:r>
      <w:r w:rsidRPr="00F30248">
        <w:rPr>
          <w:color w:val="222222"/>
          <w:sz w:val="28"/>
          <w:szCs w:val="28"/>
        </w:rPr>
        <w:t xml:space="preserve"> – CAC GL 60-2006, the legislation should make the food operator responsible for </w:t>
      </w:r>
      <w:r w:rsidR="00F30248" w:rsidRPr="00F30248">
        <w:rPr>
          <w:color w:val="222222"/>
          <w:sz w:val="28"/>
          <w:szCs w:val="28"/>
        </w:rPr>
        <w:t xml:space="preserve">identifying and storing </w:t>
      </w:r>
      <w:r w:rsidRPr="00F30248">
        <w:rPr>
          <w:color w:val="222222"/>
          <w:sz w:val="28"/>
          <w:szCs w:val="28"/>
        </w:rPr>
        <w:t>the information</w:t>
      </w:r>
      <w:r w:rsidR="00F30248" w:rsidRPr="00F30248">
        <w:rPr>
          <w:color w:val="222222"/>
          <w:sz w:val="28"/>
          <w:szCs w:val="28"/>
        </w:rPr>
        <w:t xml:space="preserve"> it can control, that is to say, what it can verify and guarantee as part of its normal operation</w:t>
      </w:r>
      <w:r w:rsidR="00F30248">
        <w:rPr>
          <w:color w:val="222222"/>
          <w:sz w:val="28"/>
          <w:szCs w:val="28"/>
        </w:rPr>
        <w:t>s</w:t>
      </w:r>
      <w:r w:rsidR="00F30248" w:rsidRPr="00F30248">
        <w:rPr>
          <w:color w:val="222222"/>
          <w:sz w:val="28"/>
          <w:szCs w:val="28"/>
        </w:rPr>
        <w:t>. This means that every operator should collect the information relevant to the safety and traceability of its food and feed</w:t>
      </w:r>
      <w:r w:rsidR="00F30248">
        <w:rPr>
          <w:color w:val="222222"/>
          <w:sz w:val="28"/>
          <w:szCs w:val="28"/>
        </w:rPr>
        <w:t xml:space="preserve"> products</w:t>
      </w:r>
      <w:r w:rsidR="00F30248" w:rsidRPr="00F30248">
        <w:rPr>
          <w:color w:val="222222"/>
          <w:sz w:val="28"/>
          <w:szCs w:val="28"/>
        </w:rPr>
        <w:t>, storage and transport conditions</w:t>
      </w:r>
      <w:r w:rsidR="00F30248">
        <w:rPr>
          <w:color w:val="222222"/>
          <w:sz w:val="28"/>
          <w:szCs w:val="28"/>
        </w:rPr>
        <w:t xml:space="preserve">, and processing and distribution under its control. </w:t>
      </w:r>
      <w:r w:rsidR="00F30248" w:rsidRPr="00F30248">
        <w:rPr>
          <w:color w:val="222222"/>
          <w:sz w:val="28"/>
          <w:szCs w:val="28"/>
        </w:rPr>
        <w:t xml:space="preserve"> Therefore, for traceability to function properly </w:t>
      </w:r>
      <w:proofErr w:type="spellStart"/>
      <w:r w:rsidR="00F30248" w:rsidRPr="00F30248">
        <w:rPr>
          <w:color w:val="222222"/>
          <w:sz w:val="28"/>
          <w:szCs w:val="28"/>
        </w:rPr>
        <w:t>i</w:t>
      </w:r>
      <w:proofErr w:type="spellEnd"/>
      <w:r w:rsidR="00F30248" w:rsidRPr="00F30248">
        <w:rPr>
          <w:color w:val="222222"/>
          <w:sz w:val="28"/>
          <w:szCs w:val="28"/>
        </w:rPr>
        <w:t xml:space="preserve"> the food and feed sector, it is absolutely necessary to involve all the agents </w:t>
      </w:r>
      <w:r w:rsidR="00F30248">
        <w:rPr>
          <w:color w:val="222222"/>
          <w:sz w:val="28"/>
          <w:szCs w:val="28"/>
        </w:rPr>
        <w:t>t</w:t>
      </w:r>
      <w:r w:rsidR="00F30248" w:rsidRPr="00F30248">
        <w:rPr>
          <w:color w:val="222222"/>
          <w:sz w:val="28"/>
          <w:szCs w:val="28"/>
        </w:rPr>
        <w:t>hat participate in the production</w:t>
      </w:r>
      <w:r w:rsidR="00F30248">
        <w:rPr>
          <w:color w:val="222222"/>
          <w:sz w:val="28"/>
          <w:szCs w:val="28"/>
        </w:rPr>
        <w:t>,</w:t>
      </w:r>
      <w:r w:rsidR="00F30248" w:rsidRPr="00F30248">
        <w:rPr>
          <w:color w:val="222222"/>
          <w:sz w:val="28"/>
          <w:szCs w:val="28"/>
        </w:rPr>
        <w:t xml:space="preserve"> transformation </w:t>
      </w:r>
      <w:r w:rsidR="00F30248">
        <w:rPr>
          <w:color w:val="222222"/>
          <w:sz w:val="28"/>
          <w:szCs w:val="28"/>
        </w:rPr>
        <w:t>and distrib</w:t>
      </w:r>
      <w:r w:rsidR="00F30248" w:rsidRPr="00F30248">
        <w:rPr>
          <w:color w:val="222222"/>
          <w:sz w:val="28"/>
          <w:szCs w:val="28"/>
        </w:rPr>
        <w:t>ution of the food or feed product</w:t>
      </w:r>
      <w:r w:rsidR="00F30248">
        <w:rPr>
          <w:color w:val="222222"/>
          <w:sz w:val="28"/>
          <w:szCs w:val="28"/>
        </w:rPr>
        <w:t xml:space="preserve">. </w:t>
      </w:r>
    </w:p>
    <w:p w:rsidR="002D0866" w:rsidRPr="00385170" w:rsidRDefault="00D872B8" w:rsidP="00965C94">
      <w:pPr>
        <w:pStyle w:val="ListParagraph"/>
        <w:spacing w:after="0" w:line="240" w:lineRule="auto"/>
        <w:ind w:left="1500"/>
        <w:rPr>
          <w:i/>
          <w:sz w:val="28"/>
          <w:szCs w:val="28"/>
        </w:rPr>
      </w:pPr>
      <w:r w:rsidRPr="008B5452">
        <w:rPr>
          <w:sz w:val="28"/>
          <w:szCs w:val="28"/>
        </w:rPr>
        <w:br/>
      </w:r>
      <w:r>
        <w:rPr>
          <w:sz w:val="28"/>
          <w:szCs w:val="28"/>
        </w:rPr>
        <w:t>Some countries have tried to establish a single traceability system across its food industry</w:t>
      </w:r>
      <w:r w:rsidR="002E4203">
        <w:rPr>
          <w:sz w:val="28"/>
          <w:szCs w:val="28"/>
        </w:rPr>
        <w:t>.  This</w:t>
      </w:r>
      <w:r>
        <w:rPr>
          <w:sz w:val="28"/>
          <w:szCs w:val="28"/>
        </w:rPr>
        <w:t xml:space="preserve"> might be possible for specific categories of products but not </w:t>
      </w:r>
      <w:r w:rsidR="000E751F">
        <w:rPr>
          <w:sz w:val="28"/>
          <w:szCs w:val="28"/>
        </w:rPr>
        <w:t xml:space="preserve">so </w:t>
      </w:r>
      <w:r>
        <w:rPr>
          <w:sz w:val="28"/>
          <w:szCs w:val="28"/>
        </w:rPr>
        <w:t>for all products and establishments</w:t>
      </w:r>
      <w:r w:rsidR="00600571">
        <w:rPr>
          <w:sz w:val="28"/>
          <w:szCs w:val="28"/>
        </w:rPr>
        <w:t>. E</w:t>
      </w:r>
      <w:r w:rsidR="005B1A31">
        <w:rPr>
          <w:sz w:val="28"/>
          <w:szCs w:val="28"/>
        </w:rPr>
        <w:t xml:space="preserve">ach </w:t>
      </w:r>
      <w:r>
        <w:rPr>
          <w:sz w:val="28"/>
          <w:szCs w:val="28"/>
        </w:rPr>
        <w:t xml:space="preserve">company might </w:t>
      </w:r>
      <w:r w:rsidR="00A8549F">
        <w:rPr>
          <w:sz w:val="28"/>
          <w:szCs w:val="28"/>
        </w:rPr>
        <w:t xml:space="preserve">want to </w:t>
      </w:r>
      <w:r>
        <w:rPr>
          <w:sz w:val="28"/>
          <w:szCs w:val="28"/>
        </w:rPr>
        <w:t xml:space="preserve">make its </w:t>
      </w:r>
      <w:r w:rsidR="002E4203">
        <w:rPr>
          <w:sz w:val="28"/>
          <w:szCs w:val="28"/>
        </w:rPr>
        <w:t xml:space="preserve">product traceability </w:t>
      </w:r>
      <w:r>
        <w:rPr>
          <w:sz w:val="28"/>
          <w:szCs w:val="28"/>
        </w:rPr>
        <w:t xml:space="preserve">system </w:t>
      </w:r>
      <w:r w:rsidR="005B1A31">
        <w:rPr>
          <w:sz w:val="28"/>
          <w:szCs w:val="28"/>
        </w:rPr>
        <w:t xml:space="preserve">(i.e., the information contained therein) </w:t>
      </w:r>
      <w:r>
        <w:rPr>
          <w:sz w:val="28"/>
          <w:szCs w:val="28"/>
        </w:rPr>
        <w:t>more or less detailed</w:t>
      </w:r>
      <w:r w:rsidR="00600571">
        <w:rPr>
          <w:sz w:val="28"/>
          <w:szCs w:val="28"/>
        </w:rPr>
        <w:t xml:space="preserve"> to suit its needs</w:t>
      </w:r>
      <w:r>
        <w:rPr>
          <w:sz w:val="28"/>
          <w:szCs w:val="28"/>
        </w:rPr>
        <w:t>.</w:t>
      </w:r>
      <w:r w:rsidR="00965C67">
        <w:rPr>
          <w:sz w:val="28"/>
          <w:szCs w:val="28"/>
        </w:rPr>
        <w:br/>
      </w:r>
      <w:r w:rsidR="00965C67">
        <w:rPr>
          <w:sz w:val="28"/>
          <w:szCs w:val="28"/>
        </w:rPr>
        <w:br/>
        <w:t>A traceability system is also of importance to industry</w:t>
      </w:r>
      <w:r w:rsidR="001F57FB">
        <w:rPr>
          <w:sz w:val="28"/>
          <w:szCs w:val="28"/>
        </w:rPr>
        <w:t>.  In</w:t>
      </w:r>
      <w:r w:rsidR="00965C67">
        <w:rPr>
          <w:sz w:val="28"/>
          <w:szCs w:val="28"/>
        </w:rPr>
        <w:t xml:space="preserve"> its absence it would</w:t>
      </w:r>
      <w:r w:rsidR="00600571">
        <w:rPr>
          <w:sz w:val="28"/>
          <w:szCs w:val="28"/>
        </w:rPr>
        <w:t xml:space="preserve"> be necessary to recall all </w:t>
      </w:r>
      <w:r w:rsidR="00965C67">
        <w:rPr>
          <w:sz w:val="28"/>
          <w:szCs w:val="28"/>
        </w:rPr>
        <w:t xml:space="preserve">products of the same type </w:t>
      </w:r>
      <w:r w:rsidR="00600571">
        <w:rPr>
          <w:sz w:val="28"/>
          <w:szCs w:val="28"/>
        </w:rPr>
        <w:t>carrying</w:t>
      </w:r>
      <w:r w:rsidR="00965C67">
        <w:rPr>
          <w:sz w:val="28"/>
          <w:szCs w:val="28"/>
        </w:rPr>
        <w:t xml:space="preserve"> </w:t>
      </w:r>
      <w:r w:rsidR="001F57FB">
        <w:rPr>
          <w:sz w:val="28"/>
          <w:szCs w:val="28"/>
        </w:rPr>
        <w:t>the</w:t>
      </w:r>
      <w:r w:rsidR="00965C67">
        <w:rPr>
          <w:sz w:val="28"/>
          <w:szCs w:val="28"/>
        </w:rPr>
        <w:t xml:space="preserve"> particular brand name, </w:t>
      </w:r>
      <w:r w:rsidR="00600571">
        <w:rPr>
          <w:sz w:val="28"/>
          <w:szCs w:val="28"/>
        </w:rPr>
        <w:t>for</w:t>
      </w:r>
      <w:r w:rsidR="00965C67">
        <w:rPr>
          <w:sz w:val="28"/>
          <w:szCs w:val="28"/>
        </w:rPr>
        <w:t xml:space="preserve"> it would not be possible to discriminate on the basis of production batch, lot or day.</w:t>
      </w:r>
      <w:r w:rsidR="00960CA7">
        <w:rPr>
          <w:sz w:val="28"/>
          <w:szCs w:val="28"/>
        </w:rPr>
        <w:t xml:space="preserve">  </w:t>
      </w:r>
      <w:r w:rsidR="00772895">
        <w:rPr>
          <w:sz w:val="28"/>
          <w:szCs w:val="28"/>
        </w:rPr>
        <w:t xml:space="preserve">This could </w:t>
      </w:r>
      <w:r w:rsidR="00772895">
        <w:rPr>
          <w:sz w:val="28"/>
          <w:szCs w:val="28"/>
        </w:rPr>
        <w:lastRenderedPageBreak/>
        <w:t xml:space="preserve">be </w:t>
      </w:r>
      <w:r w:rsidR="00960CA7">
        <w:rPr>
          <w:sz w:val="28"/>
          <w:szCs w:val="28"/>
        </w:rPr>
        <w:t>economically</w:t>
      </w:r>
      <w:r w:rsidR="00772895">
        <w:rPr>
          <w:sz w:val="28"/>
          <w:szCs w:val="28"/>
        </w:rPr>
        <w:t xml:space="preserve"> disastrous </w:t>
      </w:r>
      <w:r w:rsidR="00960CA7">
        <w:rPr>
          <w:sz w:val="28"/>
          <w:szCs w:val="28"/>
        </w:rPr>
        <w:t>for a producer, processor or importer.</w:t>
      </w:r>
      <w:r w:rsidR="00385170">
        <w:rPr>
          <w:sz w:val="28"/>
          <w:szCs w:val="28"/>
        </w:rPr>
        <w:br/>
      </w:r>
    </w:p>
    <w:p w:rsidR="00385170" w:rsidRPr="00102135" w:rsidRDefault="00B26B2E" w:rsidP="002D0866">
      <w:pPr>
        <w:pStyle w:val="ListParagraph"/>
        <w:numPr>
          <w:ilvl w:val="0"/>
          <w:numId w:val="12"/>
        </w:numPr>
        <w:spacing w:after="0" w:line="240" w:lineRule="auto"/>
        <w:rPr>
          <w:i/>
          <w:sz w:val="28"/>
          <w:szCs w:val="28"/>
        </w:rPr>
      </w:pPr>
      <w:r>
        <w:rPr>
          <w:i/>
          <w:sz w:val="28"/>
          <w:szCs w:val="28"/>
        </w:rPr>
        <w:t xml:space="preserve">National capacity to detect </w:t>
      </w:r>
      <w:r w:rsidR="006168D5">
        <w:rPr>
          <w:i/>
          <w:sz w:val="28"/>
          <w:szCs w:val="28"/>
        </w:rPr>
        <w:t xml:space="preserve">safety hazards in </w:t>
      </w:r>
      <w:r>
        <w:rPr>
          <w:i/>
          <w:sz w:val="28"/>
          <w:szCs w:val="28"/>
        </w:rPr>
        <w:t>food and feed</w:t>
      </w:r>
      <w:r w:rsidR="006168D5">
        <w:rPr>
          <w:i/>
          <w:sz w:val="28"/>
          <w:szCs w:val="28"/>
        </w:rPr>
        <w:t>s</w:t>
      </w:r>
      <w:r>
        <w:rPr>
          <w:i/>
          <w:sz w:val="28"/>
          <w:szCs w:val="28"/>
        </w:rPr>
        <w:t>:</w:t>
      </w:r>
      <w:r>
        <w:rPr>
          <w:sz w:val="28"/>
          <w:szCs w:val="28"/>
        </w:rPr>
        <w:t xml:space="preserve"> This ca</w:t>
      </w:r>
      <w:r w:rsidR="00877621">
        <w:rPr>
          <w:sz w:val="28"/>
          <w:szCs w:val="28"/>
        </w:rPr>
        <w:t xml:space="preserve">pacity </w:t>
      </w:r>
      <w:r w:rsidR="007F1CAA">
        <w:rPr>
          <w:sz w:val="28"/>
          <w:szCs w:val="28"/>
        </w:rPr>
        <w:t xml:space="preserve">is given by </w:t>
      </w:r>
      <w:r w:rsidR="00102135">
        <w:rPr>
          <w:sz w:val="28"/>
          <w:szCs w:val="28"/>
        </w:rPr>
        <w:t xml:space="preserve">an </w:t>
      </w:r>
      <w:r>
        <w:rPr>
          <w:sz w:val="28"/>
          <w:szCs w:val="28"/>
        </w:rPr>
        <w:t>epidemiological surveillance</w:t>
      </w:r>
      <w:r w:rsidR="00877621">
        <w:rPr>
          <w:sz w:val="28"/>
          <w:szCs w:val="28"/>
        </w:rPr>
        <w:t xml:space="preserve"> system </w:t>
      </w:r>
      <w:r w:rsidR="00600571">
        <w:rPr>
          <w:sz w:val="28"/>
          <w:szCs w:val="28"/>
        </w:rPr>
        <w:t>able to</w:t>
      </w:r>
      <w:r w:rsidR="00877621">
        <w:rPr>
          <w:sz w:val="28"/>
          <w:szCs w:val="28"/>
        </w:rPr>
        <w:t xml:space="preserve"> detect </w:t>
      </w:r>
      <w:r w:rsidR="00600571">
        <w:rPr>
          <w:sz w:val="28"/>
          <w:szCs w:val="28"/>
        </w:rPr>
        <w:t xml:space="preserve">potential or </w:t>
      </w:r>
      <w:r w:rsidR="00877621">
        <w:rPr>
          <w:sz w:val="28"/>
          <w:szCs w:val="28"/>
        </w:rPr>
        <w:t>ongoing</w:t>
      </w:r>
      <w:r>
        <w:rPr>
          <w:sz w:val="28"/>
          <w:szCs w:val="28"/>
        </w:rPr>
        <w:t xml:space="preserve"> foodborne </w:t>
      </w:r>
      <w:r w:rsidR="000E751F">
        <w:rPr>
          <w:sz w:val="28"/>
          <w:szCs w:val="28"/>
        </w:rPr>
        <w:t xml:space="preserve">illness </w:t>
      </w:r>
      <w:r>
        <w:rPr>
          <w:sz w:val="28"/>
          <w:szCs w:val="28"/>
        </w:rPr>
        <w:t>outbreaks</w:t>
      </w:r>
      <w:r w:rsidR="00054245">
        <w:rPr>
          <w:sz w:val="28"/>
          <w:szCs w:val="28"/>
        </w:rPr>
        <w:t xml:space="preserve">.  </w:t>
      </w:r>
      <w:r w:rsidR="004E0DB4">
        <w:rPr>
          <w:sz w:val="28"/>
          <w:szCs w:val="28"/>
        </w:rPr>
        <w:t xml:space="preserve">Such a system </w:t>
      </w:r>
      <w:r w:rsidR="00054245">
        <w:rPr>
          <w:sz w:val="28"/>
          <w:szCs w:val="28"/>
        </w:rPr>
        <w:t>rel</w:t>
      </w:r>
      <w:r w:rsidR="004E0DB4">
        <w:rPr>
          <w:sz w:val="28"/>
          <w:szCs w:val="28"/>
        </w:rPr>
        <w:t>ies</w:t>
      </w:r>
      <w:r w:rsidR="00054245">
        <w:rPr>
          <w:sz w:val="28"/>
          <w:szCs w:val="28"/>
        </w:rPr>
        <w:t xml:space="preserve"> on</w:t>
      </w:r>
      <w:r w:rsidR="00600571">
        <w:rPr>
          <w:sz w:val="28"/>
          <w:szCs w:val="28"/>
        </w:rPr>
        <w:t xml:space="preserve"> information provided by</w:t>
      </w:r>
      <w:r>
        <w:rPr>
          <w:sz w:val="28"/>
          <w:szCs w:val="28"/>
        </w:rPr>
        <w:t xml:space="preserve"> hospital</w:t>
      </w:r>
      <w:r w:rsidR="00600571">
        <w:rPr>
          <w:sz w:val="28"/>
          <w:szCs w:val="28"/>
        </w:rPr>
        <w:t>s</w:t>
      </w:r>
      <w:r w:rsidR="00054245">
        <w:rPr>
          <w:sz w:val="28"/>
          <w:szCs w:val="28"/>
        </w:rPr>
        <w:t>,</w:t>
      </w:r>
      <w:r>
        <w:rPr>
          <w:sz w:val="28"/>
          <w:szCs w:val="28"/>
        </w:rPr>
        <w:t xml:space="preserve"> </w:t>
      </w:r>
      <w:r w:rsidR="00600571">
        <w:rPr>
          <w:sz w:val="28"/>
          <w:szCs w:val="28"/>
        </w:rPr>
        <w:t xml:space="preserve">direct </w:t>
      </w:r>
      <w:r>
        <w:rPr>
          <w:sz w:val="28"/>
          <w:szCs w:val="28"/>
        </w:rPr>
        <w:t>medical reports</w:t>
      </w:r>
      <w:r w:rsidR="00054245">
        <w:rPr>
          <w:sz w:val="28"/>
          <w:szCs w:val="28"/>
        </w:rPr>
        <w:t>, public and private laboratory reports</w:t>
      </w:r>
      <w:r w:rsidR="000E751F">
        <w:rPr>
          <w:sz w:val="28"/>
          <w:szCs w:val="28"/>
        </w:rPr>
        <w:t xml:space="preserve"> – all of which would require mandatory reporting – a </w:t>
      </w:r>
      <w:r>
        <w:rPr>
          <w:sz w:val="28"/>
          <w:szCs w:val="28"/>
        </w:rPr>
        <w:t>public complaint system that allows consumers to alert the competent authority and the company about faulty foods or feeds</w:t>
      </w:r>
      <w:r w:rsidR="00054245">
        <w:rPr>
          <w:sz w:val="28"/>
          <w:szCs w:val="28"/>
        </w:rPr>
        <w:t>, inspection reports, and regular sampling of foods and feeds in the market conducted by the competent authority and other official agencies (e.g., Ministries of Agriculture)</w:t>
      </w:r>
      <w:r>
        <w:rPr>
          <w:sz w:val="28"/>
          <w:szCs w:val="28"/>
        </w:rPr>
        <w:t>.</w:t>
      </w:r>
      <w:r w:rsidR="00600571">
        <w:rPr>
          <w:sz w:val="28"/>
          <w:szCs w:val="28"/>
        </w:rPr>
        <w:br/>
      </w:r>
      <w:r w:rsidR="00600571">
        <w:rPr>
          <w:sz w:val="28"/>
          <w:szCs w:val="28"/>
        </w:rPr>
        <w:br/>
      </w:r>
      <w:r>
        <w:rPr>
          <w:sz w:val="28"/>
          <w:szCs w:val="28"/>
        </w:rPr>
        <w:t xml:space="preserve">In addition, the competent authority </w:t>
      </w:r>
      <w:r w:rsidR="00600571">
        <w:rPr>
          <w:sz w:val="28"/>
          <w:szCs w:val="28"/>
        </w:rPr>
        <w:t>should routinely</w:t>
      </w:r>
      <w:r>
        <w:rPr>
          <w:sz w:val="28"/>
          <w:szCs w:val="28"/>
        </w:rPr>
        <w:t xml:space="preserve"> monitor </w:t>
      </w:r>
      <w:r w:rsidR="00877621">
        <w:rPr>
          <w:sz w:val="28"/>
          <w:szCs w:val="28"/>
        </w:rPr>
        <w:t xml:space="preserve">and process </w:t>
      </w:r>
      <w:r>
        <w:rPr>
          <w:sz w:val="28"/>
          <w:szCs w:val="28"/>
        </w:rPr>
        <w:t xml:space="preserve">information </w:t>
      </w:r>
      <w:r w:rsidR="00600571">
        <w:rPr>
          <w:sz w:val="28"/>
          <w:szCs w:val="28"/>
        </w:rPr>
        <w:t xml:space="preserve">received </w:t>
      </w:r>
      <w:r>
        <w:rPr>
          <w:sz w:val="28"/>
          <w:szCs w:val="28"/>
        </w:rPr>
        <w:t>from foreign food safety authorities and international organizations</w:t>
      </w:r>
      <w:r w:rsidR="00877621">
        <w:rPr>
          <w:sz w:val="28"/>
          <w:szCs w:val="28"/>
        </w:rPr>
        <w:t xml:space="preserve"> about</w:t>
      </w:r>
      <w:r w:rsidR="00846BF5">
        <w:rPr>
          <w:sz w:val="28"/>
          <w:szCs w:val="28"/>
        </w:rPr>
        <w:t xml:space="preserve"> </w:t>
      </w:r>
      <w:r>
        <w:rPr>
          <w:sz w:val="28"/>
          <w:szCs w:val="28"/>
        </w:rPr>
        <w:t>haza</w:t>
      </w:r>
      <w:r w:rsidR="00073A99">
        <w:rPr>
          <w:sz w:val="28"/>
          <w:szCs w:val="28"/>
        </w:rPr>
        <w:t xml:space="preserve">rds </w:t>
      </w:r>
      <w:r w:rsidR="00846BF5">
        <w:rPr>
          <w:sz w:val="28"/>
          <w:szCs w:val="28"/>
        </w:rPr>
        <w:t xml:space="preserve">detected </w:t>
      </w:r>
      <w:r w:rsidR="00073A99">
        <w:rPr>
          <w:sz w:val="28"/>
          <w:szCs w:val="28"/>
        </w:rPr>
        <w:t>in foods and feeds</w:t>
      </w:r>
      <w:r w:rsidR="00846BF5">
        <w:rPr>
          <w:sz w:val="28"/>
          <w:szCs w:val="28"/>
        </w:rPr>
        <w:t xml:space="preserve"> that the country might be importing</w:t>
      </w:r>
      <w:r w:rsidR="00073A99">
        <w:rPr>
          <w:sz w:val="28"/>
          <w:szCs w:val="28"/>
        </w:rPr>
        <w:t>.</w:t>
      </w:r>
      <w:r w:rsidR="00102135">
        <w:rPr>
          <w:sz w:val="28"/>
          <w:szCs w:val="28"/>
        </w:rPr>
        <w:br/>
      </w:r>
    </w:p>
    <w:p w:rsidR="00A71A5B" w:rsidRPr="00A71A5B" w:rsidRDefault="003E4260" w:rsidP="00854D90">
      <w:pPr>
        <w:pStyle w:val="ListParagraph"/>
        <w:numPr>
          <w:ilvl w:val="0"/>
          <w:numId w:val="12"/>
        </w:numPr>
        <w:spacing w:after="0" w:line="240" w:lineRule="auto"/>
        <w:rPr>
          <w:i/>
          <w:sz w:val="28"/>
          <w:szCs w:val="28"/>
        </w:rPr>
      </w:pPr>
      <w:r>
        <w:rPr>
          <w:i/>
          <w:sz w:val="28"/>
          <w:szCs w:val="28"/>
        </w:rPr>
        <w:t>National capacity to identify and confirm a foodborne safety hazard:</w:t>
      </w:r>
      <w:r>
        <w:rPr>
          <w:sz w:val="28"/>
          <w:szCs w:val="28"/>
        </w:rPr>
        <w:t xml:space="preserve"> </w:t>
      </w:r>
      <w:r w:rsidRPr="001D2DB6">
        <w:rPr>
          <w:sz w:val="28"/>
          <w:szCs w:val="28"/>
        </w:rPr>
        <w:t xml:space="preserve">This capacity is given by </w:t>
      </w:r>
      <w:r w:rsidR="00DF7641" w:rsidRPr="001D2DB6">
        <w:rPr>
          <w:sz w:val="28"/>
          <w:szCs w:val="28"/>
        </w:rPr>
        <w:t>adequately</w:t>
      </w:r>
      <w:r w:rsidRPr="001D2DB6">
        <w:rPr>
          <w:sz w:val="28"/>
          <w:szCs w:val="28"/>
        </w:rPr>
        <w:t xml:space="preserve"> equipped laboratories and staff trained in appropriate sample taking, handling</w:t>
      </w:r>
      <w:r w:rsidR="00617733" w:rsidRPr="001D2DB6">
        <w:rPr>
          <w:sz w:val="28"/>
          <w:szCs w:val="28"/>
        </w:rPr>
        <w:t>,</w:t>
      </w:r>
      <w:r w:rsidRPr="001D2DB6">
        <w:rPr>
          <w:sz w:val="28"/>
          <w:szCs w:val="28"/>
        </w:rPr>
        <w:t xml:space="preserve"> and processing techniques.</w:t>
      </w:r>
      <w:r w:rsidR="00AA6FFE">
        <w:rPr>
          <w:sz w:val="28"/>
          <w:szCs w:val="28"/>
        </w:rPr>
        <w:t xml:space="preserve"> A guide for assessing the technical status of a food safety laboratory has been published by the Codex </w:t>
      </w:r>
      <w:proofErr w:type="spellStart"/>
      <w:r w:rsidR="00AA6FFE">
        <w:rPr>
          <w:sz w:val="28"/>
          <w:szCs w:val="28"/>
        </w:rPr>
        <w:t>Alimentarius</w:t>
      </w:r>
      <w:proofErr w:type="spellEnd"/>
      <w:r w:rsidR="00AA6FFE">
        <w:rPr>
          <w:rStyle w:val="FootnoteReference"/>
          <w:sz w:val="28"/>
          <w:szCs w:val="28"/>
        </w:rPr>
        <w:footnoteReference w:id="8"/>
      </w:r>
      <w:r w:rsidR="00AA6FFE">
        <w:rPr>
          <w:sz w:val="28"/>
          <w:szCs w:val="28"/>
        </w:rPr>
        <w:t>.</w:t>
      </w:r>
      <w:r w:rsidR="00A71A5B">
        <w:rPr>
          <w:sz w:val="28"/>
          <w:szCs w:val="28"/>
        </w:rPr>
        <w:br/>
      </w:r>
    </w:p>
    <w:p w:rsidR="00A71A5B" w:rsidRPr="00A71A5B" w:rsidRDefault="00A71A5B" w:rsidP="00854D90">
      <w:pPr>
        <w:pStyle w:val="ListParagraph"/>
        <w:numPr>
          <w:ilvl w:val="0"/>
          <w:numId w:val="12"/>
        </w:numPr>
        <w:spacing w:after="0" w:line="240" w:lineRule="auto"/>
        <w:rPr>
          <w:i/>
          <w:sz w:val="28"/>
          <w:szCs w:val="28"/>
        </w:rPr>
      </w:pPr>
      <w:r w:rsidRPr="00A71A5B">
        <w:rPr>
          <w:i/>
          <w:sz w:val="28"/>
          <w:szCs w:val="28"/>
        </w:rPr>
        <w:t>N</w:t>
      </w:r>
      <w:r w:rsidR="005B1A31" w:rsidRPr="00A71A5B">
        <w:rPr>
          <w:i/>
          <w:sz w:val="28"/>
          <w:szCs w:val="28"/>
        </w:rPr>
        <w:t>ational capacity to a</w:t>
      </w:r>
      <w:r>
        <w:rPr>
          <w:i/>
          <w:sz w:val="28"/>
          <w:szCs w:val="28"/>
        </w:rPr>
        <w:t>ssess the risk posed by a hazard and its severity:</w:t>
      </w:r>
      <w:r w:rsidR="00BD7317">
        <w:rPr>
          <w:sz w:val="28"/>
          <w:szCs w:val="28"/>
        </w:rPr>
        <w:t xml:space="preserve"> </w:t>
      </w:r>
      <w:r>
        <w:rPr>
          <w:sz w:val="28"/>
          <w:szCs w:val="28"/>
        </w:rPr>
        <w:t>Risk assessment capability is often lacking in the food safety control system of many developing countries</w:t>
      </w:r>
      <w:r w:rsidR="00D87692">
        <w:rPr>
          <w:sz w:val="28"/>
          <w:szCs w:val="28"/>
        </w:rPr>
        <w:t>. There are international guidelines on the development of food safety risk analysis</w:t>
      </w:r>
      <w:r w:rsidR="00D87692">
        <w:rPr>
          <w:rStyle w:val="FootnoteReference"/>
          <w:sz w:val="28"/>
          <w:szCs w:val="28"/>
        </w:rPr>
        <w:footnoteReference w:id="9"/>
      </w:r>
      <w:r w:rsidR="005D1FA5">
        <w:rPr>
          <w:sz w:val="28"/>
          <w:szCs w:val="28"/>
        </w:rPr>
        <w:t>, and more specifically, of risk assessment</w:t>
      </w:r>
      <w:r w:rsidR="00827297">
        <w:rPr>
          <w:sz w:val="28"/>
          <w:szCs w:val="28"/>
        </w:rPr>
        <w:t xml:space="preserve"> for foods</w:t>
      </w:r>
      <w:r w:rsidR="005D1FA5">
        <w:rPr>
          <w:rStyle w:val="FootnoteReference"/>
          <w:sz w:val="28"/>
          <w:szCs w:val="28"/>
        </w:rPr>
        <w:footnoteReference w:id="10"/>
      </w:r>
      <w:r w:rsidR="00827297">
        <w:rPr>
          <w:sz w:val="28"/>
          <w:szCs w:val="28"/>
        </w:rPr>
        <w:t xml:space="preserve"> and </w:t>
      </w:r>
      <w:r w:rsidR="00827297">
        <w:rPr>
          <w:sz w:val="28"/>
          <w:szCs w:val="28"/>
        </w:rPr>
        <w:lastRenderedPageBreak/>
        <w:t>feeds</w:t>
      </w:r>
      <w:r w:rsidR="00827297">
        <w:rPr>
          <w:rStyle w:val="FootnoteReference"/>
          <w:sz w:val="28"/>
          <w:szCs w:val="28"/>
        </w:rPr>
        <w:footnoteReference w:id="11"/>
      </w:r>
      <w:r>
        <w:rPr>
          <w:sz w:val="28"/>
          <w:szCs w:val="28"/>
        </w:rPr>
        <w:t>.  It involves specialized training in statistical techniques and epidemiology</w:t>
      </w:r>
      <w:r w:rsidR="00B51482">
        <w:rPr>
          <w:rStyle w:val="FootnoteReference"/>
          <w:sz w:val="28"/>
          <w:szCs w:val="28"/>
        </w:rPr>
        <w:footnoteReference w:id="12"/>
      </w:r>
      <w:r>
        <w:rPr>
          <w:sz w:val="28"/>
          <w:szCs w:val="28"/>
        </w:rPr>
        <w:t xml:space="preserve">, and its importance derives from the fact that the assessment of the risk posed by a hazard in a food or feed and its severity </w:t>
      </w:r>
      <w:r w:rsidR="00D56DF3">
        <w:rPr>
          <w:sz w:val="28"/>
          <w:szCs w:val="28"/>
        </w:rPr>
        <w:t xml:space="preserve">will </w:t>
      </w:r>
      <w:r>
        <w:rPr>
          <w:sz w:val="28"/>
          <w:szCs w:val="28"/>
        </w:rPr>
        <w:t>determin</w:t>
      </w:r>
      <w:r w:rsidR="004A5945">
        <w:rPr>
          <w:sz w:val="28"/>
          <w:szCs w:val="28"/>
        </w:rPr>
        <w:t>e</w:t>
      </w:r>
      <w:r>
        <w:rPr>
          <w:sz w:val="28"/>
          <w:szCs w:val="28"/>
        </w:rPr>
        <w:t xml:space="preserve">, to a large extent, the class </w:t>
      </w:r>
      <w:r w:rsidR="00785A14">
        <w:rPr>
          <w:sz w:val="28"/>
          <w:szCs w:val="28"/>
        </w:rPr>
        <w:t xml:space="preserve">and urgency </w:t>
      </w:r>
      <w:r w:rsidR="00DB576C">
        <w:rPr>
          <w:sz w:val="28"/>
          <w:szCs w:val="28"/>
        </w:rPr>
        <w:t>assigned to</w:t>
      </w:r>
      <w:r>
        <w:rPr>
          <w:sz w:val="28"/>
          <w:szCs w:val="28"/>
        </w:rPr>
        <w:t xml:space="preserve"> </w:t>
      </w:r>
      <w:r w:rsidR="004A5945">
        <w:rPr>
          <w:sz w:val="28"/>
          <w:szCs w:val="28"/>
        </w:rPr>
        <w:t>a</w:t>
      </w:r>
      <w:r>
        <w:rPr>
          <w:sz w:val="28"/>
          <w:szCs w:val="28"/>
        </w:rPr>
        <w:t xml:space="preserve"> recall.</w:t>
      </w:r>
      <w:r w:rsidR="003F03EE">
        <w:rPr>
          <w:sz w:val="28"/>
          <w:szCs w:val="28"/>
        </w:rPr>
        <w:br/>
      </w:r>
      <w:r w:rsidR="003F03EE">
        <w:rPr>
          <w:sz w:val="28"/>
          <w:szCs w:val="28"/>
        </w:rPr>
        <w:br/>
        <w:t xml:space="preserve">When there is no local risk assessment capability, </w:t>
      </w:r>
      <w:r w:rsidR="00617733">
        <w:rPr>
          <w:sz w:val="28"/>
          <w:szCs w:val="28"/>
        </w:rPr>
        <w:t>food safety control authorities ma</w:t>
      </w:r>
      <w:r w:rsidR="0061433D">
        <w:rPr>
          <w:sz w:val="28"/>
          <w:szCs w:val="28"/>
        </w:rPr>
        <w:t>y tend to overreact and base</w:t>
      </w:r>
      <w:r w:rsidR="00617733">
        <w:rPr>
          <w:sz w:val="28"/>
          <w:szCs w:val="28"/>
        </w:rPr>
        <w:t xml:space="preserve"> recall decisions on the precautionary principle: </w:t>
      </w:r>
      <w:r w:rsidR="0066097B">
        <w:rPr>
          <w:sz w:val="28"/>
          <w:szCs w:val="28"/>
        </w:rPr>
        <w:t xml:space="preserve">“when </w:t>
      </w:r>
      <w:r w:rsidR="00617733">
        <w:rPr>
          <w:sz w:val="28"/>
          <w:szCs w:val="28"/>
        </w:rPr>
        <w:t>in doubt, recall.</w:t>
      </w:r>
      <w:r w:rsidR="0066097B">
        <w:rPr>
          <w:sz w:val="28"/>
          <w:szCs w:val="28"/>
        </w:rPr>
        <w:t>”</w:t>
      </w:r>
      <w:r w:rsidR="00617733">
        <w:rPr>
          <w:sz w:val="28"/>
          <w:szCs w:val="28"/>
        </w:rPr>
        <w:t xml:space="preserve">  This is unfair to industry and the public</w:t>
      </w:r>
      <w:r w:rsidR="00D56DF3">
        <w:rPr>
          <w:sz w:val="28"/>
          <w:szCs w:val="28"/>
        </w:rPr>
        <w:t>.</w:t>
      </w:r>
      <w:r w:rsidR="00617733">
        <w:rPr>
          <w:sz w:val="28"/>
          <w:szCs w:val="28"/>
        </w:rPr>
        <w:t xml:space="preserve"> </w:t>
      </w:r>
      <w:r w:rsidR="00D56DF3">
        <w:rPr>
          <w:sz w:val="28"/>
          <w:szCs w:val="28"/>
        </w:rPr>
        <w:t>A</w:t>
      </w:r>
      <w:r w:rsidR="00617733">
        <w:rPr>
          <w:sz w:val="28"/>
          <w:szCs w:val="28"/>
        </w:rPr>
        <w:t>n arbitrary recall decision – not based on science</w:t>
      </w:r>
      <w:r w:rsidR="001B284B">
        <w:rPr>
          <w:sz w:val="28"/>
          <w:szCs w:val="28"/>
        </w:rPr>
        <w:t>,</w:t>
      </w:r>
      <w:r w:rsidR="00617733">
        <w:rPr>
          <w:sz w:val="28"/>
          <w:szCs w:val="28"/>
        </w:rPr>
        <w:t xml:space="preserve"> by definition – is </w:t>
      </w:r>
      <w:r w:rsidR="001B284B">
        <w:rPr>
          <w:sz w:val="28"/>
          <w:szCs w:val="28"/>
        </w:rPr>
        <w:t xml:space="preserve">only </w:t>
      </w:r>
      <w:r w:rsidR="00617733">
        <w:rPr>
          <w:sz w:val="28"/>
          <w:szCs w:val="28"/>
        </w:rPr>
        <w:t xml:space="preserve">a way out for the </w:t>
      </w:r>
      <w:r w:rsidR="001B284B">
        <w:rPr>
          <w:sz w:val="28"/>
          <w:szCs w:val="28"/>
        </w:rPr>
        <w:t>“competent” authority</w:t>
      </w:r>
      <w:r w:rsidR="00617733">
        <w:rPr>
          <w:sz w:val="28"/>
          <w:szCs w:val="28"/>
        </w:rPr>
        <w:t>.</w:t>
      </w:r>
      <w:r w:rsidR="0061433D">
        <w:rPr>
          <w:sz w:val="28"/>
          <w:szCs w:val="28"/>
        </w:rPr>
        <w:t xml:space="preserve"> A careful, detailed, but swift evaluation of the risk posed by the hazard and its severity is part of the food safety control authority’s responsibility to the public and to producers, processors</w:t>
      </w:r>
      <w:r w:rsidR="00183E0C">
        <w:rPr>
          <w:sz w:val="28"/>
          <w:szCs w:val="28"/>
        </w:rPr>
        <w:t>,</w:t>
      </w:r>
      <w:r w:rsidR="0061433D">
        <w:rPr>
          <w:sz w:val="28"/>
          <w:szCs w:val="28"/>
        </w:rPr>
        <w:t xml:space="preserve"> and importers, whose image and </w:t>
      </w:r>
      <w:r w:rsidR="001402AE">
        <w:rPr>
          <w:sz w:val="28"/>
          <w:szCs w:val="28"/>
        </w:rPr>
        <w:t xml:space="preserve">even </w:t>
      </w:r>
      <w:r w:rsidR="0061433D">
        <w:rPr>
          <w:sz w:val="28"/>
          <w:szCs w:val="28"/>
        </w:rPr>
        <w:t>economic survival may be at stake.</w:t>
      </w:r>
      <w:r w:rsidR="00D56DF3">
        <w:rPr>
          <w:sz w:val="28"/>
          <w:szCs w:val="28"/>
        </w:rPr>
        <w:t xml:space="preserve"> </w:t>
      </w:r>
      <w:r w:rsidR="00D56DF3">
        <w:rPr>
          <w:sz w:val="28"/>
          <w:szCs w:val="28"/>
        </w:rPr>
        <w:br/>
      </w:r>
      <w:r w:rsidR="00D56DF3">
        <w:rPr>
          <w:sz w:val="28"/>
          <w:szCs w:val="28"/>
        </w:rPr>
        <w:br/>
      </w:r>
      <w:r w:rsidR="001B284B">
        <w:rPr>
          <w:sz w:val="28"/>
          <w:szCs w:val="28"/>
        </w:rPr>
        <w:t xml:space="preserve">In the absence of local risk assessment capabilities, </w:t>
      </w:r>
      <w:r w:rsidR="00920AD2">
        <w:rPr>
          <w:sz w:val="28"/>
          <w:szCs w:val="28"/>
        </w:rPr>
        <w:t xml:space="preserve">however, </w:t>
      </w:r>
      <w:r w:rsidR="003F03EE">
        <w:rPr>
          <w:sz w:val="28"/>
          <w:szCs w:val="28"/>
        </w:rPr>
        <w:t xml:space="preserve">the food safety control agency may </w:t>
      </w:r>
      <w:r w:rsidR="00D56DF3">
        <w:rPr>
          <w:sz w:val="28"/>
          <w:szCs w:val="28"/>
        </w:rPr>
        <w:t>seek assistance from</w:t>
      </w:r>
      <w:r w:rsidR="003F03EE">
        <w:rPr>
          <w:sz w:val="28"/>
          <w:szCs w:val="28"/>
        </w:rPr>
        <w:t xml:space="preserve"> the corresponding </w:t>
      </w:r>
      <w:r w:rsidR="00D56DF3">
        <w:rPr>
          <w:sz w:val="28"/>
          <w:szCs w:val="28"/>
        </w:rPr>
        <w:t xml:space="preserve">food safety control </w:t>
      </w:r>
      <w:r w:rsidR="003F03EE">
        <w:rPr>
          <w:sz w:val="28"/>
          <w:szCs w:val="28"/>
        </w:rPr>
        <w:t xml:space="preserve">authorities in neighboring </w:t>
      </w:r>
      <w:r w:rsidR="001B284B">
        <w:rPr>
          <w:sz w:val="28"/>
          <w:szCs w:val="28"/>
        </w:rPr>
        <w:t>countries</w:t>
      </w:r>
      <w:r w:rsidR="00D56DF3">
        <w:rPr>
          <w:sz w:val="28"/>
          <w:szCs w:val="28"/>
        </w:rPr>
        <w:t>,</w:t>
      </w:r>
      <w:r w:rsidR="003F03EE">
        <w:rPr>
          <w:sz w:val="28"/>
          <w:szCs w:val="28"/>
        </w:rPr>
        <w:t xml:space="preserve"> </w:t>
      </w:r>
      <w:r w:rsidR="001B284B">
        <w:rPr>
          <w:sz w:val="28"/>
          <w:szCs w:val="28"/>
        </w:rPr>
        <w:t>and/</w:t>
      </w:r>
      <w:r w:rsidR="003F03EE">
        <w:rPr>
          <w:sz w:val="28"/>
          <w:szCs w:val="28"/>
        </w:rPr>
        <w:t>or request assistance from international organizations such as the Pan Americ</w:t>
      </w:r>
      <w:r w:rsidR="00920AD2">
        <w:rPr>
          <w:sz w:val="28"/>
          <w:szCs w:val="28"/>
        </w:rPr>
        <w:t>an Health Organization (PAHO</w:t>
      </w:r>
      <w:r w:rsidR="003F03EE">
        <w:rPr>
          <w:sz w:val="28"/>
          <w:szCs w:val="28"/>
        </w:rPr>
        <w:t xml:space="preserve">) or </w:t>
      </w:r>
      <w:r w:rsidR="00A1201F">
        <w:rPr>
          <w:sz w:val="28"/>
          <w:szCs w:val="28"/>
        </w:rPr>
        <w:t>the Food and Agriculture Organization of the United Nations (</w:t>
      </w:r>
      <w:r w:rsidR="003F03EE">
        <w:rPr>
          <w:sz w:val="28"/>
          <w:szCs w:val="28"/>
        </w:rPr>
        <w:t>FAO</w:t>
      </w:r>
      <w:r w:rsidR="00A1201F">
        <w:rPr>
          <w:sz w:val="28"/>
          <w:szCs w:val="28"/>
        </w:rPr>
        <w:t>)</w:t>
      </w:r>
      <w:r w:rsidR="003F03EE">
        <w:rPr>
          <w:sz w:val="28"/>
          <w:szCs w:val="28"/>
        </w:rPr>
        <w:t xml:space="preserve">.  However, this procedures take time that may be </w:t>
      </w:r>
      <w:r w:rsidR="00F773BB">
        <w:rPr>
          <w:sz w:val="28"/>
          <w:szCs w:val="28"/>
        </w:rPr>
        <w:t>critical</w:t>
      </w:r>
      <w:r w:rsidR="003F03EE">
        <w:rPr>
          <w:sz w:val="28"/>
          <w:szCs w:val="28"/>
        </w:rPr>
        <w:t xml:space="preserve"> in controlling a potential or ongoing foodborne illness outbreak.</w:t>
      </w:r>
    </w:p>
    <w:p w:rsidR="00A71A5B" w:rsidRPr="00A71A5B" w:rsidRDefault="00A71A5B" w:rsidP="0061538E">
      <w:pPr>
        <w:pStyle w:val="ListParagraph"/>
        <w:spacing w:after="0" w:line="240" w:lineRule="auto"/>
        <w:ind w:left="1500"/>
        <w:rPr>
          <w:i/>
          <w:sz w:val="28"/>
          <w:szCs w:val="28"/>
        </w:rPr>
      </w:pPr>
    </w:p>
    <w:p w:rsidR="00EC7860" w:rsidRDefault="0061538E" w:rsidP="003127CC">
      <w:pPr>
        <w:pStyle w:val="ListParagraph"/>
        <w:numPr>
          <w:ilvl w:val="0"/>
          <w:numId w:val="12"/>
        </w:numPr>
        <w:spacing w:after="0" w:line="240" w:lineRule="auto"/>
        <w:rPr>
          <w:sz w:val="28"/>
          <w:szCs w:val="28"/>
        </w:rPr>
      </w:pPr>
      <w:r w:rsidRPr="00F773BB">
        <w:rPr>
          <w:i/>
          <w:sz w:val="28"/>
          <w:szCs w:val="28"/>
        </w:rPr>
        <w:t>N</w:t>
      </w:r>
      <w:r w:rsidR="005B1A31" w:rsidRPr="00F773BB">
        <w:rPr>
          <w:i/>
          <w:sz w:val="28"/>
          <w:szCs w:val="28"/>
        </w:rPr>
        <w:t>ational capacity to manage a response plan of action to</w:t>
      </w:r>
      <w:r w:rsidRPr="00F773BB">
        <w:rPr>
          <w:i/>
          <w:sz w:val="28"/>
          <w:szCs w:val="28"/>
        </w:rPr>
        <w:t xml:space="preserve"> contain or eliminate the hazard:</w:t>
      </w:r>
      <w:r w:rsidRPr="00F773BB">
        <w:rPr>
          <w:sz w:val="28"/>
          <w:szCs w:val="28"/>
        </w:rPr>
        <w:t xml:space="preserve"> </w:t>
      </w:r>
      <w:r w:rsidR="00AC0BFB" w:rsidRPr="00F773BB">
        <w:rPr>
          <w:sz w:val="28"/>
          <w:szCs w:val="28"/>
        </w:rPr>
        <w:t>Having a national emergency response plan can be of great help in the event of a food or feed recall.</w:t>
      </w:r>
      <w:r w:rsidR="00836099" w:rsidRPr="00F773BB">
        <w:rPr>
          <w:sz w:val="28"/>
          <w:szCs w:val="28"/>
        </w:rPr>
        <w:t xml:space="preserve">  </w:t>
      </w:r>
      <w:r w:rsidR="00D56DF3" w:rsidRPr="00F773BB">
        <w:rPr>
          <w:sz w:val="28"/>
          <w:szCs w:val="28"/>
        </w:rPr>
        <w:t>In fact, a recall plan c</w:t>
      </w:r>
      <w:r w:rsidR="00836099" w:rsidRPr="00F773BB">
        <w:rPr>
          <w:sz w:val="28"/>
          <w:szCs w:val="28"/>
        </w:rPr>
        <w:t xml:space="preserve">ould be part of such a </w:t>
      </w:r>
      <w:r w:rsidR="00D56DF3" w:rsidRPr="00F773BB">
        <w:rPr>
          <w:sz w:val="28"/>
          <w:szCs w:val="28"/>
        </w:rPr>
        <w:t xml:space="preserve">wider </w:t>
      </w:r>
      <w:r w:rsidR="00836099" w:rsidRPr="00F773BB">
        <w:rPr>
          <w:sz w:val="28"/>
          <w:szCs w:val="28"/>
        </w:rPr>
        <w:t xml:space="preserve">national </w:t>
      </w:r>
      <w:r w:rsidR="00603A37" w:rsidRPr="00F773BB">
        <w:rPr>
          <w:sz w:val="28"/>
          <w:szCs w:val="28"/>
        </w:rPr>
        <w:t xml:space="preserve">emergency </w:t>
      </w:r>
      <w:r w:rsidR="00836099" w:rsidRPr="00F773BB">
        <w:rPr>
          <w:sz w:val="28"/>
          <w:szCs w:val="28"/>
        </w:rPr>
        <w:t>response plan</w:t>
      </w:r>
      <w:r w:rsidR="00D56DF3" w:rsidRPr="00F773BB">
        <w:rPr>
          <w:sz w:val="28"/>
          <w:szCs w:val="28"/>
        </w:rPr>
        <w:t xml:space="preserve">. </w:t>
      </w:r>
    </w:p>
    <w:p w:rsidR="00EC7860" w:rsidRDefault="00EC7860" w:rsidP="00EC7860">
      <w:pPr>
        <w:pStyle w:val="ListParagraph"/>
        <w:spacing w:after="0" w:line="240" w:lineRule="auto"/>
        <w:ind w:left="1500"/>
        <w:rPr>
          <w:i/>
          <w:sz w:val="28"/>
          <w:szCs w:val="28"/>
        </w:rPr>
      </w:pPr>
    </w:p>
    <w:p w:rsidR="00B727BA" w:rsidRDefault="00D56DF3" w:rsidP="00B727BA">
      <w:pPr>
        <w:pStyle w:val="ListParagraph"/>
        <w:spacing w:after="0" w:line="240" w:lineRule="auto"/>
        <w:ind w:left="1500"/>
        <w:rPr>
          <w:sz w:val="28"/>
          <w:szCs w:val="28"/>
        </w:rPr>
      </w:pPr>
      <w:r w:rsidRPr="00F773BB">
        <w:rPr>
          <w:sz w:val="28"/>
          <w:szCs w:val="28"/>
        </w:rPr>
        <w:lastRenderedPageBreak/>
        <w:t xml:space="preserve">In either case, however, it is essential that the competent authority conduct recall simulation exercises periodically, to ascertain that the </w:t>
      </w:r>
      <w:r w:rsidR="00B74AE2" w:rsidRPr="00F773BB">
        <w:rPr>
          <w:sz w:val="28"/>
          <w:szCs w:val="28"/>
        </w:rPr>
        <w:t xml:space="preserve">recall </w:t>
      </w:r>
      <w:r w:rsidRPr="00F773BB">
        <w:rPr>
          <w:sz w:val="28"/>
          <w:szCs w:val="28"/>
        </w:rPr>
        <w:t xml:space="preserve">plan and </w:t>
      </w:r>
      <w:r w:rsidR="00B74AE2" w:rsidRPr="00F773BB">
        <w:rPr>
          <w:sz w:val="28"/>
          <w:szCs w:val="28"/>
        </w:rPr>
        <w:t>system</w:t>
      </w:r>
      <w:r w:rsidRPr="00F773BB">
        <w:rPr>
          <w:sz w:val="28"/>
          <w:szCs w:val="28"/>
        </w:rPr>
        <w:t xml:space="preserve"> are effective and efficient.</w:t>
      </w:r>
      <w:r w:rsidR="00603A37" w:rsidRPr="00F773BB">
        <w:rPr>
          <w:sz w:val="28"/>
          <w:szCs w:val="28"/>
        </w:rPr>
        <w:t xml:space="preserve"> The best recall plan is worthless if there is no capacity </w:t>
      </w:r>
      <w:r w:rsidR="00B534EF" w:rsidRPr="00F773BB">
        <w:rPr>
          <w:sz w:val="28"/>
          <w:szCs w:val="28"/>
        </w:rPr>
        <w:t>to manage it appropriately</w:t>
      </w:r>
      <w:r w:rsidR="00603A37" w:rsidRPr="00F773BB">
        <w:rPr>
          <w:sz w:val="28"/>
          <w:szCs w:val="28"/>
        </w:rPr>
        <w:t>.</w:t>
      </w:r>
      <w:r w:rsidR="00B727BA">
        <w:rPr>
          <w:sz w:val="28"/>
          <w:szCs w:val="28"/>
        </w:rPr>
        <w:br/>
      </w:r>
    </w:p>
    <w:p w:rsidR="006168D5" w:rsidRDefault="006168D5" w:rsidP="00B37952">
      <w:pPr>
        <w:spacing w:after="0" w:line="240" w:lineRule="auto"/>
        <w:rPr>
          <w:sz w:val="28"/>
          <w:szCs w:val="28"/>
        </w:rPr>
      </w:pPr>
      <w:r w:rsidRPr="006168D5">
        <w:rPr>
          <w:b/>
          <w:sz w:val="28"/>
          <w:szCs w:val="28"/>
        </w:rPr>
        <w:t xml:space="preserve">Fig. 1 </w:t>
      </w:r>
      <w:r w:rsidR="00577C6F">
        <w:rPr>
          <w:b/>
          <w:sz w:val="28"/>
          <w:szCs w:val="28"/>
        </w:rPr>
        <w:t xml:space="preserve">- </w:t>
      </w:r>
      <w:r w:rsidRPr="006168D5">
        <w:rPr>
          <w:b/>
          <w:sz w:val="28"/>
          <w:szCs w:val="28"/>
        </w:rPr>
        <w:t xml:space="preserve">Preconditions for </w:t>
      </w:r>
      <w:r w:rsidRPr="001A6F19">
        <w:rPr>
          <w:b/>
          <w:sz w:val="28"/>
          <w:szCs w:val="28"/>
        </w:rPr>
        <w:t>an effective and efficient</w:t>
      </w:r>
      <w:r w:rsidRPr="006168D5">
        <w:rPr>
          <w:b/>
          <w:sz w:val="28"/>
          <w:szCs w:val="28"/>
        </w:rPr>
        <w:t xml:space="preserve"> food and feed recall system</w:t>
      </w:r>
    </w:p>
    <w:p w:rsidR="006168D5" w:rsidRDefault="006168D5" w:rsidP="006168D5">
      <w:pPr>
        <w:spacing w:after="0" w:line="240" w:lineRule="auto"/>
        <w:rPr>
          <w:sz w:val="28"/>
          <w:szCs w:val="28"/>
        </w:rPr>
      </w:pPr>
    </w:p>
    <w:p w:rsidR="006168D5" w:rsidRPr="006168D5" w:rsidRDefault="00BC6094" w:rsidP="006168D5">
      <w:pPr>
        <w:spacing w:after="0" w:line="240" w:lineRule="auto"/>
        <w:rPr>
          <w:sz w:val="28"/>
          <w:szCs w:val="28"/>
        </w:rPr>
      </w:pPr>
      <w:r>
        <w:rPr>
          <w:noProof/>
          <w:sz w:val="28"/>
          <w:szCs w:val="28"/>
        </w:rPr>
        <mc:AlternateContent>
          <mc:Choice Requires="wps">
            <w:drawing>
              <wp:anchor distT="0" distB="0" distL="114300" distR="114300" simplePos="0" relativeHeight="251668480" behindDoc="0" locked="0" layoutInCell="1" allowOverlap="1" wp14:anchorId="024D289C" wp14:editId="651B9FBE">
                <wp:simplePos x="0" y="0"/>
                <wp:positionH relativeFrom="margin">
                  <wp:posOffset>281940</wp:posOffset>
                </wp:positionH>
                <wp:positionV relativeFrom="paragraph">
                  <wp:posOffset>8890</wp:posOffset>
                </wp:positionV>
                <wp:extent cx="2110740" cy="5334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2110740" cy="533400"/>
                        </a:xfrm>
                        <a:prstGeom prst="rect">
                          <a:avLst/>
                        </a:prstGeom>
                        <a:solidFill>
                          <a:srgbClr val="5B9BD5"/>
                        </a:solidFill>
                        <a:ln w="12700" cap="flat" cmpd="sng" algn="ctr">
                          <a:solidFill>
                            <a:srgbClr val="5B9BD5">
                              <a:shade val="50000"/>
                            </a:srgbClr>
                          </a:solidFill>
                          <a:prstDash val="solid"/>
                          <a:miter lim="800000"/>
                        </a:ln>
                        <a:effectLst/>
                      </wps:spPr>
                      <wps:txbx>
                        <w:txbxContent>
                          <w:p w:rsidR="006043BF" w:rsidRPr="003917BD" w:rsidRDefault="006043BF" w:rsidP="00BC6094">
                            <w:pPr>
                              <w:jc w:val="center"/>
                              <w:rPr>
                                <w:b/>
                                <w:color w:val="FFFFFF" w:themeColor="background1"/>
                                <w:sz w:val="24"/>
                                <w:szCs w:val="24"/>
                              </w:rPr>
                            </w:pPr>
                            <w:r w:rsidRPr="003917BD">
                              <w:rPr>
                                <w:b/>
                                <w:color w:val="FFFFFF" w:themeColor="background1"/>
                                <w:sz w:val="24"/>
                                <w:szCs w:val="24"/>
                              </w:rPr>
                              <w:t>SURVEILLANCE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2pt;margin-top:.7pt;width:166.2pt;height: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" fillcolor="#5b9bd5" strokecolor="#41719c" strokeweight="1pt">
                <v:textbox>
                  <w:txbxContent>
                    <w:p w:rsidR="006043BF" w:rsidRPr="003917BD" w:rsidRDefault="006043BF" w:rsidP="00BC6094">
                      <w:pPr>
                        <w:jc w:val="center"/>
                        <w:rPr>
                          <w:b/>
                          <w:color w:val="FFFFFF" w:themeColor="background1"/>
                          <w:sz w:val="24"/>
                          <w:szCs w:val="24"/>
                        </w:rPr>
                      </w:pPr>
                      <w:r w:rsidRPr="003917BD">
                        <w:rPr>
                          <w:b/>
                          <w:color w:val="FFFFFF" w:themeColor="background1"/>
                          <w:sz w:val="24"/>
                          <w:szCs w:val="24"/>
                        </w:rPr>
                        <w:t>SURVEILLANCE</w:t>
                      </w:r>
                    </w:p>
                  </w:txbxContent>
                </v:textbox>
                <w10:wrap anchorx="margin"/>
              </v:rect>
            </w:pict>
          </mc:Fallback>
        </mc:AlternateContent>
      </w:r>
    </w:p>
    <w:p w:rsidR="00BC6094" w:rsidRDefault="00462971" w:rsidP="00BC6094">
      <w:pPr>
        <w:jc w:val="center"/>
      </w:pPr>
      <w:r>
        <w:rPr>
          <w:noProof/>
          <w:sz w:val="28"/>
          <w:szCs w:val="28"/>
        </w:rPr>
        <mc:AlternateContent>
          <mc:Choice Requires="wps">
            <w:drawing>
              <wp:anchor distT="0" distB="0" distL="114300" distR="114300" simplePos="0" relativeHeight="251660288" behindDoc="0" locked="0" layoutInCell="1" allowOverlap="1" wp14:anchorId="77A0FF3A" wp14:editId="766C52B2">
                <wp:simplePos x="0" y="0"/>
                <wp:positionH relativeFrom="column">
                  <wp:posOffset>3566160</wp:posOffset>
                </wp:positionH>
                <wp:positionV relativeFrom="paragraph">
                  <wp:posOffset>93345</wp:posOffset>
                </wp:positionV>
                <wp:extent cx="1836420" cy="1645920"/>
                <wp:effectExtent l="0" t="0" r="11430" b="11430"/>
                <wp:wrapNone/>
                <wp:docPr id="2" name="Oval 2"/>
                <wp:cNvGraphicFramePr/>
                <a:graphic xmlns:a="http://schemas.openxmlformats.org/drawingml/2006/main">
                  <a:graphicData uri="http://schemas.microsoft.com/office/word/2010/wordprocessingShape">
                    <wps:wsp>
                      <wps:cNvSpPr/>
                      <wps:spPr>
                        <a:xfrm>
                          <a:off x="0" y="0"/>
                          <a:ext cx="1836420" cy="1645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Pr="00462971" w:rsidRDefault="006043BF" w:rsidP="00BC6094">
                            <w:pPr>
                              <w:jc w:val="center"/>
                              <w:rPr>
                                <w:sz w:val="24"/>
                                <w:szCs w:val="24"/>
                              </w:rPr>
                            </w:pPr>
                            <w:r w:rsidRPr="00462971">
                              <w:rPr>
                                <w:i/>
                                <w:sz w:val="24"/>
                                <w:szCs w:val="24"/>
                              </w:rPr>
                              <w:t>National capacity to identify and confirm a foodborne safety hazard</w:t>
                            </w:r>
                          </w:p>
                          <w:p w:rsidR="006043BF" w:rsidRDefault="006043BF" w:rsidP="00B94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280.8pt;margin-top:7.35pt;width:144.6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" fillcolor="#5b9bd5 [3204]" strokecolor="#1f4d78 [1604]" strokeweight="1pt">
                <v:stroke joinstyle="miter"/>
                <v:textbox>
                  <w:txbxContent>
                    <w:p w:rsidR="006043BF" w:rsidRPr="00462971" w:rsidRDefault="006043BF" w:rsidP="00BC6094">
                      <w:pPr>
                        <w:jc w:val="center"/>
                        <w:rPr>
                          <w:sz w:val="24"/>
                          <w:szCs w:val="24"/>
                        </w:rPr>
                      </w:pPr>
                      <w:r w:rsidRPr="00462971">
                        <w:rPr>
                          <w:i/>
                          <w:sz w:val="24"/>
                          <w:szCs w:val="24"/>
                        </w:rPr>
                        <w:t>National capacity to identify and confirm a foodborne safety hazard</w:t>
                      </w:r>
                    </w:p>
                    <w:p w:rsidR="006043BF" w:rsidRDefault="006043BF" w:rsidP="00B94D9F">
                      <w:pPr>
                        <w:jc w:val="center"/>
                      </w:pPr>
                    </w:p>
                  </w:txbxContent>
                </v:textbox>
              </v:oval>
            </w:pict>
          </mc:Fallback>
        </mc:AlternateContent>
      </w:r>
    </w:p>
    <w:p w:rsidR="006168D5" w:rsidRDefault="00462971" w:rsidP="006168D5">
      <w:pPr>
        <w:spacing w:after="0" w:line="240" w:lineRule="auto"/>
        <w:rPr>
          <w:sz w:val="28"/>
          <w:szCs w:val="28"/>
        </w:rPr>
      </w:pPr>
      <w:r>
        <w:rPr>
          <w:noProof/>
          <w:sz w:val="28"/>
          <w:szCs w:val="28"/>
        </w:rPr>
        <mc:AlternateContent>
          <mc:Choice Requires="wps">
            <w:drawing>
              <wp:anchor distT="0" distB="0" distL="114300" distR="114300" simplePos="0" relativeHeight="251669504" behindDoc="0" locked="0" layoutInCell="1" allowOverlap="1" wp14:anchorId="7EFC7FE7" wp14:editId="37C3B283">
                <wp:simplePos x="0" y="0"/>
                <wp:positionH relativeFrom="column">
                  <wp:posOffset>1165860</wp:posOffset>
                </wp:positionH>
                <wp:positionV relativeFrom="paragraph">
                  <wp:posOffset>100330</wp:posOffset>
                </wp:positionV>
                <wp:extent cx="266700" cy="480060"/>
                <wp:effectExtent l="19050" t="0" r="19050" b="34290"/>
                <wp:wrapNone/>
                <wp:docPr id="7" name="Down Arrow 7"/>
                <wp:cNvGraphicFramePr/>
                <a:graphic xmlns:a="http://schemas.openxmlformats.org/drawingml/2006/main">
                  <a:graphicData uri="http://schemas.microsoft.com/office/word/2010/wordprocessingShape">
                    <wps:wsp>
                      <wps:cNvSpPr/>
                      <wps:spPr>
                        <a:xfrm>
                          <a:off x="0" y="0"/>
                          <a:ext cx="266700" cy="480060"/>
                        </a:xfrm>
                        <a:prstGeom prst="downArrow">
                          <a:avLst>
                            <a:gd name="adj1" fmla="val 50000"/>
                            <a:gd name="adj2" fmla="val 5476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3E06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91.8pt;margin-top:7.9pt;width:21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" adj="15029" fillcolor="#5b9bd5 [3204]" strokecolor="#1f4d78 [1604]" strokeweight="1pt"/>
            </w:pict>
          </mc:Fallback>
        </mc:AlternateContent>
      </w:r>
    </w:p>
    <w:p w:rsidR="006168D5" w:rsidRDefault="006168D5" w:rsidP="006168D5">
      <w:pPr>
        <w:spacing w:after="0" w:line="240" w:lineRule="auto"/>
        <w:rPr>
          <w:sz w:val="28"/>
          <w:szCs w:val="28"/>
        </w:rPr>
      </w:pPr>
    </w:p>
    <w:p w:rsidR="006168D5" w:rsidRDefault="006168D5" w:rsidP="006168D5">
      <w:pPr>
        <w:spacing w:after="0" w:line="240" w:lineRule="auto"/>
        <w:rPr>
          <w:sz w:val="28"/>
          <w:szCs w:val="28"/>
        </w:rPr>
      </w:pPr>
    </w:p>
    <w:p w:rsidR="006168D5" w:rsidRDefault="00BC6094" w:rsidP="006168D5">
      <w:pPr>
        <w:spacing w:after="0" w:line="240"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14:anchorId="21754E7B" wp14:editId="2C509250">
                <wp:simplePos x="0" y="0"/>
                <wp:positionH relativeFrom="column">
                  <wp:posOffset>327660</wp:posOffset>
                </wp:positionH>
                <wp:positionV relativeFrom="paragraph">
                  <wp:posOffset>17780</wp:posOffset>
                </wp:positionV>
                <wp:extent cx="1905000" cy="1844040"/>
                <wp:effectExtent l="0" t="0" r="19050" b="22860"/>
                <wp:wrapNone/>
                <wp:docPr id="4" name="Oval 4"/>
                <wp:cNvGraphicFramePr/>
                <a:graphic xmlns:a="http://schemas.openxmlformats.org/drawingml/2006/main">
                  <a:graphicData uri="http://schemas.microsoft.com/office/word/2010/wordprocessingShape">
                    <wps:wsp>
                      <wps:cNvSpPr/>
                      <wps:spPr>
                        <a:xfrm>
                          <a:off x="0" y="0"/>
                          <a:ext cx="1905000" cy="18440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Pr="00462971" w:rsidRDefault="006043BF" w:rsidP="00AF36B8">
                            <w:pPr>
                              <w:jc w:val="center"/>
                              <w:rPr>
                                <w:sz w:val="24"/>
                                <w:szCs w:val="24"/>
                              </w:rPr>
                            </w:pPr>
                            <w:r>
                              <w:rPr>
                                <w:i/>
                                <w:sz w:val="28"/>
                                <w:szCs w:val="28"/>
                              </w:rPr>
                              <w:t>National capacity to detect safety hazards in food and feeds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8" style="position:absolute;margin-left:25.8pt;margin-top:1.4pt;width:150pt;height:1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" fillcolor="#5b9bd5 [3204]" strokecolor="#1f4d78 [1604]" strokeweight="1pt">
                <v:stroke joinstyle="miter"/>
                <v:textbox>
                  <w:txbxContent>
                    <w:p w:rsidR="006043BF" w:rsidRPr="00462971" w:rsidRDefault="006043BF" w:rsidP="00AF36B8">
                      <w:pPr>
                        <w:jc w:val="center"/>
                        <w:rPr>
                          <w:sz w:val="24"/>
                          <w:szCs w:val="24"/>
                        </w:rPr>
                      </w:pPr>
                      <w:r>
                        <w:rPr>
                          <w:i/>
                          <w:sz w:val="28"/>
                          <w:szCs w:val="28"/>
                        </w:rPr>
                        <w:t>National capacity to detect safety hazards in food and feeds</w:t>
                      </w:r>
                    </w:p>
                  </w:txbxContent>
                </v:textbox>
              </v:oval>
            </w:pict>
          </mc:Fallback>
        </mc:AlternateContent>
      </w:r>
    </w:p>
    <w:p w:rsidR="006168D5" w:rsidRDefault="00682532" w:rsidP="006168D5">
      <w:pPr>
        <w:spacing w:after="0" w:line="240" w:lineRule="auto"/>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margin">
                  <wp:posOffset>2642287</wp:posOffset>
                </wp:positionH>
                <wp:positionV relativeFrom="paragraph">
                  <wp:posOffset>72604</wp:posOffset>
                </wp:positionV>
                <wp:extent cx="561925" cy="293652"/>
                <wp:effectExtent l="38100" t="57150" r="0" b="30480"/>
                <wp:wrapNone/>
                <wp:docPr id="8" name="Right Arrow 8"/>
                <wp:cNvGraphicFramePr/>
                <a:graphic xmlns:a="http://schemas.openxmlformats.org/drawingml/2006/main">
                  <a:graphicData uri="http://schemas.microsoft.com/office/word/2010/wordprocessingShape">
                    <wps:wsp>
                      <wps:cNvSpPr/>
                      <wps:spPr>
                        <a:xfrm rot="20531438">
                          <a:off x="0" y="0"/>
                          <a:ext cx="561925" cy="29365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5FDD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08.05pt;margin-top:5.7pt;width:44.25pt;height:23.1pt;rotation:-1167155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" adj="15956" fillcolor="#5b9bd5 [3204]" strokecolor="#1f4d78 [1604]" strokeweight="1pt">
                <w10:wrap anchorx="margin"/>
              </v:shape>
            </w:pict>
          </mc:Fallback>
        </mc:AlternateContent>
      </w:r>
    </w:p>
    <w:p w:rsidR="006168D5" w:rsidRDefault="006168D5" w:rsidP="006168D5">
      <w:pPr>
        <w:spacing w:after="0" w:line="240" w:lineRule="auto"/>
        <w:rPr>
          <w:sz w:val="28"/>
          <w:szCs w:val="28"/>
        </w:rPr>
      </w:pPr>
    </w:p>
    <w:p w:rsidR="006168D5" w:rsidRDefault="006168D5" w:rsidP="006168D5">
      <w:pPr>
        <w:spacing w:after="0" w:line="240" w:lineRule="auto"/>
        <w:rPr>
          <w:sz w:val="28"/>
          <w:szCs w:val="28"/>
        </w:rPr>
      </w:pPr>
    </w:p>
    <w:p w:rsidR="006168D5" w:rsidRDefault="006168D5" w:rsidP="006168D5">
      <w:pPr>
        <w:spacing w:after="0" w:line="240" w:lineRule="auto"/>
        <w:rPr>
          <w:sz w:val="28"/>
          <w:szCs w:val="28"/>
        </w:rPr>
      </w:pPr>
    </w:p>
    <w:p w:rsidR="006168D5" w:rsidRDefault="00462971" w:rsidP="006168D5">
      <w:pPr>
        <w:spacing w:after="0" w:line="240" w:lineRule="auto"/>
        <w:rPr>
          <w:sz w:val="28"/>
          <w:szCs w:val="28"/>
        </w:rPr>
      </w:pPr>
      <w:r>
        <w:rPr>
          <w:noProof/>
          <w:sz w:val="28"/>
          <w:szCs w:val="28"/>
        </w:rPr>
        <mc:AlternateContent>
          <mc:Choice Requires="wps">
            <w:drawing>
              <wp:anchor distT="0" distB="0" distL="114300" distR="114300" simplePos="0" relativeHeight="251671552" behindDoc="0" locked="0" layoutInCell="1" allowOverlap="1" wp14:anchorId="3820E876" wp14:editId="6182BAFA">
                <wp:simplePos x="0" y="0"/>
                <wp:positionH relativeFrom="column">
                  <wp:posOffset>4175125</wp:posOffset>
                </wp:positionH>
                <wp:positionV relativeFrom="paragraph">
                  <wp:posOffset>63500</wp:posOffset>
                </wp:positionV>
                <wp:extent cx="548640" cy="289560"/>
                <wp:effectExtent l="0" t="3810" r="38100" b="38100"/>
                <wp:wrapNone/>
                <wp:docPr id="9" name="Right Arrow 9"/>
                <wp:cNvGraphicFramePr/>
                <a:graphic xmlns:a="http://schemas.openxmlformats.org/drawingml/2006/main">
                  <a:graphicData uri="http://schemas.microsoft.com/office/word/2010/wordprocessingShape">
                    <wps:wsp>
                      <wps:cNvSpPr/>
                      <wps:spPr>
                        <a:xfrm rot="5400000">
                          <a:off x="0" y="0"/>
                          <a:ext cx="548640" cy="289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3F94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28.75pt;margin-top:5pt;width:43.2pt;height:22.8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" adj="15900" fillcolor="#5b9bd5 [3204]" strokecolor="#1f4d78 [1604]" strokeweight="1pt"/>
            </w:pict>
          </mc:Fallback>
        </mc:AlternateContent>
      </w:r>
    </w:p>
    <w:p w:rsidR="006168D5" w:rsidRDefault="006168D5" w:rsidP="006168D5">
      <w:pPr>
        <w:spacing w:after="0" w:line="240" w:lineRule="auto"/>
        <w:rPr>
          <w:sz w:val="28"/>
          <w:szCs w:val="28"/>
        </w:rPr>
      </w:pPr>
    </w:p>
    <w:p w:rsidR="006168D5" w:rsidRDefault="006168D5" w:rsidP="006168D5">
      <w:pPr>
        <w:spacing w:after="0" w:line="240" w:lineRule="auto"/>
        <w:rPr>
          <w:sz w:val="28"/>
          <w:szCs w:val="28"/>
        </w:rPr>
      </w:pPr>
    </w:p>
    <w:p w:rsidR="006168D5" w:rsidRDefault="00462971" w:rsidP="006168D5">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27CE4289" wp14:editId="2EDB5624">
                <wp:simplePos x="0" y="0"/>
                <wp:positionH relativeFrom="column">
                  <wp:posOffset>3543300</wp:posOffset>
                </wp:positionH>
                <wp:positionV relativeFrom="paragraph">
                  <wp:posOffset>11430</wp:posOffset>
                </wp:positionV>
                <wp:extent cx="1844040" cy="1633855"/>
                <wp:effectExtent l="0" t="0" r="22860" b="23495"/>
                <wp:wrapNone/>
                <wp:docPr id="5" name="Oval 5"/>
                <wp:cNvGraphicFramePr/>
                <a:graphic xmlns:a="http://schemas.openxmlformats.org/drawingml/2006/main">
                  <a:graphicData uri="http://schemas.microsoft.com/office/word/2010/wordprocessingShape">
                    <wps:wsp>
                      <wps:cNvSpPr/>
                      <wps:spPr>
                        <a:xfrm>
                          <a:off x="0" y="0"/>
                          <a:ext cx="1844040" cy="1633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Pr="00462971" w:rsidRDefault="006043BF" w:rsidP="00E50975">
                            <w:pPr>
                              <w:jc w:val="center"/>
                              <w:rPr>
                                <w:sz w:val="24"/>
                                <w:szCs w:val="24"/>
                              </w:rPr>
                            </w:pPr>
                            <w:r w:rsidRPr="00462971">
                              <w:rPr>
                                <w:i/>
                                <w:sz w:val="24"/>
                                <w:szCs w:val="24"/>
                              </w:rPr>
                              <w:t>National capacity for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9" style="position:absolute;margin-left:279pt;margin-top:.9pt;width:145.2pt;height:1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" fillcolor="#5b9bd5 [3204]" strokecolor="#1f4d78 [1604]" strokeweight="1pt">
                <v:stroke joinstyle="miter"/>
                <v:textbox>
                  <w:txbxContent>
                    <w:p w:rsidR="006043BF" w:rsidRPr="00462971" w:rsidRDefault="006043BF" w:rsidP="00E50975">
                      <w:pPr>
                        <w:jc w:val="center"/>
                        <w:rPr>
                          <w:sz w:val="24"/>
                          <w:szCs w:val="24"/>
                        </w:rPr>
                      </w:pPr>
                      <w:r w:rsidRPr="00462971">
                        <w:rPr>
                          <w:i/>
                          <w:sz w:val="24"/>
                          <w:szCs w:val="24"/>
                        </w:rPr>
                        <w:t>National capacity for risk assessment</w:t>
                      </w:r>
                    </w:p>
                  </w:txbxContent>
                </v:textbox>
              </v:oval>
            </w:pict>
          </mc:Fallback>
        </mc:AlternateContent>
      </w:r>
    </w:p>
    <w:p w:rsidR="006168D5" w:rsidRDefault="006168D5" w:rsidP="006168D5">
      <w:pPr>
        <w:spacing w:after="0" w:line="240" w:lineRule="auto"/>
        <w:rPr>
          <w:sz w:val="28"/>
          <w:szCs w:val="28"/>
        </w:rPr>
      </w:pPr>
    </w:p>
    <w:p w:rsidR="006168D5" w:rsidRDefault="00462971" w:rsidP="006168D5">
      <w:pPr>
        <w:spacing w:after="0" w:line="240" w:lineRule="auto"/>
        <w:rPr>
          <w:sz w:val="28"/>
          <w:szCs w:val="28"/>
        </w:rPr>
      </w:pPr>
      <w:r>
        <w:rPr>
          <w:noProof/>
          <w:sz w:val="28"/>
          <w:szCs w:val="28"/>
        </w:rPr>
        <mc:AlternateContent>
          <mc:Choice Requires="wps">
            <w:drawing>
              <wp:anchor distT="0" distB="0" distL="114300" distR="114300" simplePos="0" relativeHeight="251664384" behindDoc="0" locked="0" layoutInCell="1" allowOverlap="1" wp14:anchorId="7EF24AFC" wp14:editId="3033B0EA">
                <wp:simplePos x="0" y="0"/>
                <wp:positionH relativeFrom="column">
                  <wp:posOffset>350520</wp:posOffset>
                </wp:positionH>
                <wp:positionV relativeFrom="paragraph">
                  <wp:posOffset>3810</wp:posOffset>
                </wp:positionV>
                <wp:extent cx="1920240" cy="1760220"/>
                <wp:effectExtent l="0" t="0" r="22860" b="11430"/>
                <wp:wrapNone/>
                <wp:docPr id="6" name="Oval 6"/>
                <wp:cNvGraphicFramePr/>
                <a:graphic xmlns:a="http://schemas.openxmlformats.org/drawingml/2006/main">
                  <a:graphicData uri="http://schemas.microsoft.com/office/word/2010/wordprocessingShape">
                    <wps:wsp>
                      <wps:cNvSpPr/>
                      <wps:spPr>
                        <a:xfrm>
                          <a:off x="0" y="0"/>
                          <a:ext cx="1920240" cy="1760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Pr="00462971" w:rsidRDefault="006043BF" w:rsidP="00BC6094">
                            <w:pPr>
                              <w:jc w:val="center"/>
                              <w:rPr>
                                <w:sz w:val="24"/>
                                <w:szCs w:val="24"/>
                              </w:rPr>
                            </w:pPr>
                            <w:r w:rsidRPr="00462971">
                              <w:rPr>
                                <w:i/>
                                <w:sz w:val="24"/>
                                <w:szCs w:val="24"/>
                              </w:rPr>
                              <w:t>National capacity to manage a response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0" style="position:absolute;margin-left:27.6pt;margin-top:.3pt;width:151.2pt;height:1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" fillcolor="#5b9bd5 [3204]" strokecolor="#1f4d78 [1604]" strokeweight="1pt">
                <v:stroke joinstyle="miter"/>
                <v:textbox>
                  <w:txbxContent>
                    <w:p w:rsidR="006043BF" w:rsidRPr="00462971" w:rsidRDefault="006043BF" w:rsidP="00BC6094">
                      <w:pPr>
                        <w:jc w:val="center"/>
                        <w:rPr>
                          <w:sz w:val="24"/>
                          <w:szCs w:val="24"/>
                        </w:rPr>
                      </w:pPr>
                      <w:r w:rsidRPr="00462971">
                        <w:rPr>
                          <w:i/>
                          <w:sz w:val="24"/>
                          <w:szCs w:val="24"/>
                        </w:rPr>
                        <w:t>National capacity to manage a response plan</w:t>
                      </w:r>
                    </w:p>
                  </w:txbxContent>
                </v:textbox>
              </v:oval>
            </w:pict>
          </mc:Fallback>
        </mc:AlternateContent>
      </w:r>
    </w:p>
    <w:p w:rsidR="006168D5" w:rsidRDefault="00462971" w:rsidP="006168D5">
      <w:pPr>
        <w:spacing w:after="0" w:line="240" w:lineRule="auto"/>
        <w:rPr>
          <w:sz w:val="28"/>
          <w:szCs w:val="28"/>
        </w:rPr>
      </w:pPr>
      <w:r>
        <w:rPr>
          <w:noProof/>
          <w:sz w:val="28"/>
          <w:szCs w:val="28"/>
        </w:rPr>
        <mc:AlternateContent>
          <mc:Choice Requires="wps">
            <w:drawing>
              <wp:anchor distT="0" distB="0" distL="114300" distR="114300" simplePos="0" relativeHeight="251672576" behindDoc="0" locked="0" layoutInCell="1" allowOverlap="1" wp14:anchorId="6B9A4B1C" wp14:editId="1940616B">
                <wp:simplePos x="0" y="0"/>
                <wp:positionH relativeFrom="column">
                  <wp:posOffset>2677160</wp:posOffset>
                </wp:positionH>
                <wp:positionV relativeFrom="paragraph">
                  <wp:posOffset>48895</wp:posOffset>
                </wp:positionV>
                <wp:extent cx="327660" cy="624840"/>
                <wp:effectExtent l="3810" t="53340" r="19050" b="76200"/>
                <wp:wrapNone/>
                <wp:docPr id="10" name="Down Arrow 10"/>
                <wp:cNvGraphicFramePr/>
                <a:graphic xmlns:a="http://schemas.openxmlformats.org/drawingml/2006/main">
                  <a:graphicData uri="http://schemas.microsoft.com/office/word/2010/wordprocessingShape">
                    <wps:wsp>
                      <wps:cNvSpPr/>
                      <wps:spPr>
                        <a:xfrm rot="4064855">
                          <a:off x="0" y="0"/>
                          <a:ext cx="327660" cy="624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7AD9E5" id="Down Arrow 10" o:spid="_x0000_s1026" type="#_x0000_t67" style="position:absolute;margin-left:210.8pt;margin-top:3.85pt;width:25.8pt;height:49.2pt;rotation:443990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" adj="15937" fillcolor="#5b9bd5 [3204]" strokecolor="#1f4d78 [1604]" strokeweight="1pt"/>
            </w:pict>
          </mc:Fallback>
        </mc:AlternateContent>
      </w:r>
    </w:p>
    <w:p w:rsidR="006168D5" w:rsidRDefault="006168D5" w:rsidP="006168D5">
      <w:pPr>
        <w:spacing w:after="0" w:line="240" w:lineRule="auto"/>
        <w:rPr>
          <w:sz w:val="28"/>
          <w:szCs w:val="28"/>
        </w:rPr>
      </w:pPr>
    </w:p>
    <w:p w:rsidR="006168D5" w:rsidRDefault="006168D5" w:rsidP="006168D5">
      <w:pPr>
        <w:spacing w:after="0" w:line="240" w:lineRule="auto"/>
        <w:rPr>
          <w:sz w:val="28"/>
          <w:szCs w:val="28"/>
        </w:rPr>
      </w:pPr>
    </w:p>
    <w:p w:rsidR="006168D5" w:rsidRDefault="006168D5" w:rsidP="006168D5">
      <w:pPr>
        <w:spacing w:after="0" w:line="240" w:lineRule="auto"/>
        <w:rPr>
          <w:sz w:val="28"/>
          <w:szCs w:val="28"/>
        </w:rPr>
      </w:pPr>
    </w:p>
    <w:p w:rsidR="006168D5" w:rsidRDefault="006168D5" w:rsidP="006168D5">
      <w:pPr>
        <w:spacing w:after="0" w:line="240" w:lineRule="auto"/>
        <w:rPr>
          <w:sz w:val="28"/>
          <w:szCs w:val="28"/>
        </w:rPr>
      </w:pPr>
    </w:p>
    <w:p w:rsidR="006168D5" w:rsidRDefault="003917BD" w:rsidP="006168D5">
      <w:pPr>
        <w:spacing w:after="0" w:line="240" w:lineRule="auto"/>
        <w:rPr>
          <w:sz w:val="28"/>
          <w:szCs w:val="28"/>
        </w:rPr>
      </w:pPr>
      <w:r>
        <w:rPr>
          <w:b/>
          <w:noProof/>
          <w:color w:val="FFFFFF" w:themeColor="background1"/>
          <w:sz w:val="28"/>
          <w:szCs w:val="28"/>
        </w:rPr>
        <mc:AlternateContent>
          <mc:Choice Requires="wps">
            <w:drawing>
              <wp:anchor distT="0" distB="0" distL="114300" distR="114300" simplePos="0" relativeHeight="251684864" behindDoc="0" locked="0" layoutInCell="1" allowOverlap="1">
                <wp:simplePos x="0" y="0"/>
                <wp:positionH relativeFrom="column">
                  <wp:posOffset>2377440</wp:posOffset>
                </wp:positionH>
                <wp:positionV relativeFrom="paragraph">
                  <wp:posOffset>164465</wp:posOffset>
                </wp:positionV>
                <wp:extent cx="3101340" cy="4343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3101340" cy="434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Pr="003917BD" w:rsidRDefault="006043BF" w:rsidP="003917BD">
                            <w:pPr>
                              <w:jc w:val="center"/>
                              <w:rPr>
                                <w:b/>
                                <w:sz w:val="24"/>
                                <w:szCs w:val="24"/>
                              </w:rPr>
                            </w:pPr>
                            <w:r>
                              <w:rPr>
                                <w:b/>
                                <w:sz w:val="24"/>
                                <w:szCs w:val="24"/>
                              </w:rPr>
                              <w:t xml:space="preserve">FOODS AND FEEDS </w:t>
                            </w:r>
                            <w:r w:rsidRPr="003917BD">
                              <w:rPr>
                                <w:b/>
                                <w:sz w:val="24"/>
                                <w:szCs w:val="24"/>
                              </w:rPr>
                              <w:t xml:space="preserve">TRACEABILITY SYSTEM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187.2pt;margin-top:12.95pt;width:244.2pt;height:3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" fillcolor="#5b9bd5 [3204]" strokecolor="#1f4d78 [1604]" strokeweight="1pt">
                <v:textbox>
                  <w:txbxContent>
                    <w:p w:rsidR="006043BF" w:rsidRPr="003917BD" w:rsidRDefault="006043BF" w:rsidP="003917BD">
                      <w:pPr>
                        <w:jc w:val="center"/>
                        <w:rPr>
                          <w:b/>
                          <w:sz w:val="24"/>
                          <w:szCs w:val="24"/>
                        </w:rPr>
                      </w:pPr>
                      <w:r>
                        <w:rPr>
                          <w:b/>
                          <w:sz w:val="24"/>
                          <w:szCs w:val="24"/>
                        </w:rPr>
                        <w:t xml:space="preserve">FOODS AND FEEDS </w:t>
                      </w:r>
                      <w:r w:rsidRPr="003917BD">
                        <w:rPr>
                          <w:b/>
                          <w:sz w:val="24"/>
                          <w:szCs w:val="24"/>
                        </w:rPr>
                        <w:t xml:space="preserve">TRACEABILITY SYSTEM </w:t>
                      </w:r>
                    </w:p>
                  </w:txbxContent>
                </v:textbox>
              </v:rect>
            </w:pict>
          </mc:Fallback>
        </mc:AlternateContent>
      </w:r>
      <w:r w:rsidR="00462971" w:rsidRPr="001A6F19">
        <w:rPr>
          <w:b/>
          <w:color w:val="FFFFFF" w:themeColor="background1"/>
          <w:sz w:val="28"/>
          <w:szCs w:val="28"/>
        </w:rPr>
        <w:t>PRODUCTS</w:t>
      </w:r>
    </w:p>
    <w:p w:rsidR="006168D5" w:rsidRDefault="006168D5" w:rsidP="006168D5">
      <w:pPr>
        <w:spacing w:after="0" w:line="240" w:lineRule="auto"/>
        <w:rPr>
          <w:sz w:val="28"/>
          <w:szCs w:val="28"/>
        </w:rPr>
      </w:pPr>
    </w:p>
    <w:p w:rsidR="006168D5" w:rsidRDefault="006168D5" w:rsidP="006168D5">
      <w:pPr>
        <w:spacing w:after="0" w:line="240" w:lineRule="auto"/>
        <w:rPr>
          <w:sz w:val="28"/>
          <w:szCs w:val="28"/>
        </w:rPr>
      </w:pPr>
    </w:p>
    <w:p w:rsidR="006168D5" w:rsidRDefault="006168D5" w:rsidP="006168D5">
      <w:pPr>
        <w:spacing w:after="0" w:line="240" w:lineRule="auto"/>
        <w:rPr>
          <w:sz w:val="28"/>
          <w:szCs w:val="28"/>
        </w:rPr>
      </w:pPr>
    </w:p>
    <w:p w:rsidR="00F773BB" w:rsidRDefault="00065308" w:rsidP="00A01343">
      <w:pPr>
        <w:ind w:left="720" w:hanging="360"/>
        <w:rPr>
          <w:sz w:val="28"/>
          <w:szCs w:val="28"/>
        </w:rPr>
      </w:pPr>
      <w:r>
        <w:rPr>
          <w:b/>
          <w:sz w:val="28"/>
          <w:szCs w:val="28"/>
        </w:rPr>
        <w:t>b</w:t>
      </w:r>
      <w:r w:rsidR="00F773BB">
        <w:rPr>
          <w:b/>
          <w:sz w:val="28"/>
          <w:szCs w:val="28"/>
        </w:rPr>
        <w:t xml:space="preserve">. </w:t>
      </w:r>
      <w:r w:rsidR="00A01343">
        <w:rPr>
          <w:b/>
          <w:sz w:val="28"/>
          <w:szCs w:val="28"/>
        </w:rPr>
        <w:t xml:space="preserve">Elements of a </w:t>
      </w:r>
      <w:r w:rsidR="00F773BB" w:rsidRPr="0004757F">
        <w:rPr>
          <w:b/>
          <w:sz w:val="28"/>
          <w:szCs w:val="28"/>
        </w:rPr>
        <w:t xml:space="preserve">National Food </w:t>
      </w:r>
      <w:r w:rsidR="00F773BB">
        <w:rPr>
          <w:b/>
          <w:sz w:val="28"/>
          <w:szCs w:val="28"/>
        </w:rPr>
        <w:t xml:space="preserve">and Feed </w:t>
      </w:r>
      <w:r w:rsidR="00F773BB" w:rsidRPr="0004757F">
        <w:rPr>
          <w:b/>
          <w:sz w:val="28"/>
          <w:szCs w:val="28"/>
        </w:rPr>
        <w:t>Recall System</w:t>
      </w:r>
    </w:p>
    <w:p w:rsidR="00F773BB" w:rsidRDefault="00F773BB" w:rsidP="00A01343">
      <w:pPr>
        <w:rPr>
          <w:sz w:val="28"/>
          <w:szCs w:val="28"/>
        </w:rPr>
      </w:pPr>
      <w:r>
        <w:rPr>
          <w:sz w:val="28"/>
          <w:szCs w:val="28"/>
        </w:rPr>
        <w:tab/>
      </w:r>
      <w:r w:rsidR="00A01343">
        <w:rPr>
          <w:sz w:val="28"/>
          <w:szCs w:val="28"/>
        </w:rPr>
        <w:t xml:space="preserve">A national food and feed recall system </w:t>
      </w:r>
      <w:r w:rsidR="000A35AA">
        <w:rPr>
          <w:sz w:val="28"/>
          <w:szCs w:val="28"/>
        </w:rPr>
        <w:t xml:space="preserve">relies on </w:t>
      </w:r>
      <w:r w:rsidR="00A01343">
        <w:rPr>
          <w:sz w:val="28"/>
          <w:szCs w:val="28"/>
        </w:rPr>
        <w:t>several key elements to ensure transparency and effectiveness</w:t>
      </w:r>
      <w:r w:rsidR="000A35AA">
        <w:rPr>
          <w:sz w:val="28"/>
          <w:szCs w:val="28"/>
        </w:rPr>
        <w:t xml:space="preserve">.  Some of these elements must be </w:t>
      </w:r>
      <w:r w:rsidR="000A35AA">
        <w:rPr>
          <w:sz w:val="28"/>
          <w:szCs w:val="28"/>
        </w:rPr>
        <w:lastRenderedPageBreak/>
        <w:t xml:space="preserve">provided through legislation whereas others would usually be </w:t>
      </w:r>
      <w:r w:rsidR="00753B2E">
        <w:rPr>
          <w:sz w:val="28"/>
          <w:szCs w:val="28"/>
        </w:rPr>
        <w:t>created</w:t>
      </w:r>
      <w:r w:rsidR="000A35AA">
        <w:rPr>
          <w:sz w:val="28"/>
          <w:szCs w:val="28"/>
        </w:rPr>
        <w:t xml:space="preserve"> via regulations.</w:t>
      </w:r>
    </w:p>
    <w:p w:rsidR="000A35AA" w:rsidRDefault="000A35AA" w:rsidP="00753B2E">
      <w:pPr>
        <w:ind w:firstLine="720"/>
        <w:rPr>
          <w:sz w:val="28"/>
          <w:szCs w:val="28"/>
        </w:rPr>
      </w:pPr>
      <w:r>
        <w:rPr>
          <w:sz w:val="28"/>
          <w:szCs w:val="28"/>
        </w:rPr>
        <w:t>The elements of a recall system that must be clearly stipulated in the legislation are the following:</w:t>
      </w:r>
    </w:p>
    <w:p w:rsidR="00EC7860" w:rsidRDefault="00EC7860" w:rsidP="00753B2E">
      <w:pPr>
        <w:ind w:firstLine="720"/>
        <w:rPr>
          <w:sz w:val="28"/>
          <w:szCs w:val="28"/>
        </w:rPr>
      </w:pPr>
    </w:p>
    <w:p w:rsidR="00EE0F42" w:rsidRDefault="00EE0F42" w:rsidP="00C424D8">
      <w:pPr>
        <w:ind w:firstLine="720"/>
        <w:rPr>
          <w:sz w:val="28"/>
          <w:szCs w:val="28"/>
        </w:rPr>
      </w:pPr>
      <w:r>
        <w:rPr>
          <w:noProof/>
          <w:sz w:val="28"/>
          <w:szCs w:val="28"/>
        </w:rPr>
        <mc:AlternateContent>
          <mc:Choice Requires="wps">
            <w:drawing>
              <wp:anchor distT="0" distB="0" distL="114300" distR="114300" simplePos="0" relativeHeight="251679744" behindDoc="0" locked="0" layoutInCell="1" allowOverlap="1" wp14:anchorId="4A90EE57" wp14:editId="35144C2F">
                <wp:simplePos x="0" y="0"/>
                <wp:positionH relativeFrom="column">
                  <wp:posOffset>38100</wp:posOffset>
                </wp:positionH>
                <wp:positionV relativeFrom="paragraph">
                  <wp:posOffset>36830</wp:posOffset>
                </wp:positionV>
                <wp:extent cx="5669280" cy="1211580"/>
                <wp:effectExtent l="0" t="0" r="26670" b="26670"/>
                <wp:wrapNone/>
                <wp:docPr id="13" name="Rounded Rectangle 13"/>
                <wp:cNvGraphicFramePr/>
                <a:graphic xmlns:a="http://schemas.openxmlformats.org/drawingml/2006/main">
                  <a:graphicData uri="http://schemas.microsoft.com/office/word/2010/wordprocessingShape">
                    <wps:wsp>
                      <wps:cNvSpPr/>
                      <wps:spPr>
                        <a:xfrm>
                          <a:off x="0" y="0"/>
                          <a:ext cx="5669280" cy="1211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Pr="00C73D59" w:rsidRDefault="006043BF" w:rsidP="002804F6">
                            <w:pPr>
                              <w:rPr>
                                <w:sz w:val="28"/>
                                <w:szCs w:val="28"/>
                              </w:rPr>
                            </w:pPr>
                            <w:proofErr w:type="spellStart"/>
                            <w:r>
                              <w:rPr>
                                <w:sz w:val="28"/>
                                <w:szCs w:val="28"/>
                              </w:rPr>
                              <w:t>i</w:t>
                            </w:r>
                            <w:proofErr w:type="spellEnd"/>
                            <w:r>
                              <w:rPr>
                                <w:sz w:val="28"/>
                                <w:szCs w:val="28"/>
                              </w:rPr>
                              <w:t xml:space="preserve">. </w:t>
                            </w:r>
                            <w:r w:rsidRPr="009C5A26">
                              <w:rPr>
                                <w:b/>
                                <w:i/>
                                <w:sz w:val="28"/>
                                <w:szCs w:val="28"/>
                              </w:rPr>
                              <w:t>Authority</w:t>
                            </w:r>
                            <w:r>
                              <w:rPr>
                                <w:sz w:val="28"/>
                                <w:szCs w:val="28"/>
                              </w:rPr>
                              <w:t xml:space="preserve"> – </w:t>
                            </w:r>
                            <w:r w:rsidRPr="00C73D59">
                              <w:rPr>
                                <w:sz w:val="28"/>
                                <w:szCs w:val="28"/>
                              </w:rPr>
                              <w:t>The power to demand from industry or directly undertake</w:t>
                            </w:r>
                            <w:r>
                              <w:rPr>
                                <w:sz w:val="28"/>
                                <w:szCs w:val="28"/>
                              </w:rPr>
                              <w:t xml:space="preserve"> a food or feed recall by the designated national food safety control authority (i.e. the competent authority) must be in place.  This authority should be granted clearly in the national food 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3pt;margin-top:2.9pt;width:446.4pt;height:9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" fillcolor="#5b9bd5 [3204]" strokecolor="#1f4d78 [1604]" strokeweight="1pt">
                <v:stroke joinstyle="miter"/>
                <v:textbox>
                  <w:txbxContent>
                    <w:p w:rsidR="006043BF" w:rsidRPr="00C73D59" w:rsidRDefault="006043BF" w:rsidP="002804F6">
                      <w:pPr>
                        <w:rPr>
                          <w:sz w:val="28"/>
                          <w:szCs w:val="28"/>
                        </w:rPr>
                      </w:pPr>
                      <w:proofErr w:type="spellStart"/>
                      <w:r>
                        <w:rPr>
                          <w:sz w:val="28"/>
                          <w:szCs w:val="28"/>
                        </w:rPr>
                        <w:t>i</w:t>
                      </w:r>
                      <w:proofErr w:type="spellEnd"/>
                      <w:r>
                        <w:rPr>
                          <w:sz w:val="28"/>
                          <w:szCs w:val="28"/>
                        </w:rPr>
                        <w:t xml:space="preserve">. </w:t>
                      </w:r>
                      <w:r w:rsidRPr="009C5A26">
                        <w:rPr>
                          <w:b/>
                          <w:i/>
                          <w:sz w:val="28"/>
                          <w:szCs w:val="28"/>
                        </w:rPr>
                        <w:t>Authority</w:t>
                      </w:r>
                      <w:r>
                        <w:rPr>
                          <w:sz w:val="28"/>
                          <w:szCs w:val="28"/>
                        </w:rPr>
                        <w:t xml:space="preserve"> – </w:t>
                      </w:r>
                      <w:r w:rsidRPr="00C73D59">
                        <w:rPr>
                          <w:sz w:val="28"/>
                          <w:szCs w:val="28"/>
                        </w:rPr>
                        <w:t>The power to demand from industry or directly undertake</w:t>
                      </w:r>
                      <w:r>
                        <w:rPr>
                          <w:sz w:val="28"/>
                          <w:szCs w:val="28"/>
                        </w:rPr>
                        <w:t xml:space="preserve"> a food or feed recall by the designated national food safety control authority (i.e. the competent authority) must be in place.  This authority should be granted clearly in the national food legislation.</w:t>
                      </w:r>
                    </w:p>
                  </w:txbxContent>
                </v:textbox>
              </v:roundrect>
            </w:pict>
          </mc:Fallback>
        </mc:AlternateContent>
      </w:r>
    </w:p>
    <w:p w:rsidR="00EC7860" w:rsidRDefault="00EC7860" w:rsidP="00C424D8">
      <w:pPr>
        <w:ind w:firstLine="720"/>
        <w:rPr>
          <w:sz w:val="28"/>
          <w:szCs w:val="28"/>
        </w:rPr>
      </w:pPr>
    </w:p>
    <w:p w:rsidR="00EC7860" w:rsidRDefault="00EC7860" w:rsidP="00C424D8">
      <w:pPr>
        <w:ind w:firstLine="720"/>
        <w:rPr>
          <w:sz w:val="28"/>
          <w:szCs w:val="28"/>
        </w:rPr>
      </w:pPr>
    </w:p>
    <w:p w:rsidR="00EC7860" w:rsidRDefault="00EC7860" w:rsidP="00C424D8">
      <w:pPr>
        <w:ind w:firstLine="720"/>
        <w:rPr>
          <w:sz w:val="28"/>
          <w:szCs w:val="28"/>
        </w:rPr>
      </w:pPr>
    </w:p>
    <w:p w:rsidR="00F773BB" w:rsidRDefault="000A35AA" w:rsidP="00C424D8">
      <w:pPr>
        <w:ind w:firstLine="720"/>
      </w:pPr>
      <w:r w:rsidRPr="00C424D8">
        <w:rPr>
          <w:sz w:val="28"/>
          <w:szCs w:val="28"/>
        </w:rPr>
        <w:t xml:space="preserve">Although a refusal </w:t>
      </w:r>
      <w:r w:rsidR="00126E43" w:rsidRPr="00C424D8">
        <w:rPr>
          <w:sz w:val="28"/>
          <w:szCs w:val="28"/>
        </w:rPr>
        <w:t>by a company to conduct a recall</w:t>
      </w:r>
      <w:r w:rsidR="0010248C" w:rsidRPr="00C424D8">
        <w:rPr>
          <w:sz w:val="28"/>
          <w:szCs w:val="28"/>
        </w:rPr>
        <w:t xml:space="preserve"> is a </w:t>
      </w:r>
      <w:r w:rsidR="00126E43" w:rsidRPr="00C424D8">
        <w:rPr>
          <w:sz w:val="28"/>
          <w:szCs w:val="28"/>
        </w:rPr>
        <w:t xml:space="preserve">unusual </w:t>
      </w:r>
      <w:r w:rsidR="0010248C" w:rsidRPr="00C424D8">
        <w:rPr>
          <w:sz w:val="28"/>
          <w:szCs w:val="28"/>
        </w:rPr>
        <w:t xml:space="preserve">in view of the possible consequences, </w:t>
      </w:r>
      <w:r w:rsidR="00126E43" w:rsidRPr="00C424D8">
        <w:rPr>
          <w:sz w:val="28"/>
          <w:szCs w:val="28"/>
        </w:rPr>
        <w:t xml:space="preserve">it does happen occasionally (e.g. the Food Safety and Inspection Service, FSIS, issued a public health alert on March 26, 2014 when a company refused to expand a recall of egg products considered </w:t>
      </w:r>
      <w:r w:rsidR="00794222">
        <w:rPr>
          <w:sz w:val="28"/>
          <w:szCs w:val="28"/>
        </w:rPr>
        <w:t>by the F</w:t>
      </w:r>
      <w:r w:rsidR="00EE6517">
        <w:rPr>
          <w:sz w:val="28"/>
          <w:szCs w:val="28"/>
        </w:rPr>
        <w:t xml:space="preserve">SIS </w:t>
      </w:r>
      <w:r w:rsidR="00126E43" w:rsidRPr="00C424D8">
        <w:rPr>
          <w:sz w:val="28"/>
          <w:szCs w:val="28"/>
        </w:rPr>
        <w:t>to be unfit for human consumption).</w:t>
      </w:r>
      <w:r w:rsidR="0010248C">
        <w:rPr>
          <w:rStyle w:val="FootnoteReference"/>
          <w:sz w:val="28"/>
          <w:szCs w:val="28"/>
        </w:rPr>
        <w:footnoteReference w:id="13"/>
      </w:r>
      <w:r w:rsidR="0010248C">
        <w:t xml:space="preserve">  </w:t>
      </w:r>
    </w:p>
    <w:p w:rsidR="00C5313C" w:rsidRDefault="00C5313C" w:rsidP="00C424D8">
      <w:pPr>
        <w:ind w:firstLine="720"/>
        <w:rPr>
          <w:sz w:val="28"/>
          <w:szCs w:val="28"/>
        </w:rPr>
      </w:pPr>
      <w:r w:rsidRPr="00C424D8">
        <w:rPr>
          <w:sz w:val="28"/>
          <w:szCs w:val="28"/>
        </w:rPr>
        <w:t xml:space="preserve">If the competent authority has the power to demand a recall and a company refuses, the competent authority must </w:t>
      </w:r>
      <w:r w:rsidR="00101730">
        <w:rPr>
          <w:sz w:val="28"/>
          <w:szCs w:val="28"/>
        </w:rPr>
        <w:t xml:space="preserve">be </w:t>
      </w:r>
      <w:r w:rsidR="00B8303B">
        <w:rPr>
          <w:sz w:val="28"/>
          <w:szCs w:val="28"/>
        </w:rPr>
        <w:t>empowered</w:t>
      </w:r>
      <w:r w:rsidRPr="00C424D8">
        <w:rPr>
          <w:sz w:val="28"/>
          <w:szCs w:val="28"/>
        </w:rPr>
        <w:t xml:space="preserve"> to conduct the recall by itself</w:t>
      </w:r>
      <w:r w:rsidR="00B8303B">
        <w:rPr>
          <w:sz w:val="28"/>
          <w:szCs w:val="28"/>
        </w:rPr>
        <w:t>,</w:t>
      </w:r>
      <w:r w:rsidRPr="00C424D8">
        <w:rPr>
          <w:sz w:val="28"/>
          <w:szCs w:val="28"/>
        </w:rPr>
        <w:t xml:space="preserve"> charge the company the costs </w:t>
      </w:r>
      <w:r w:rsidR="00B63296">
        <w:rPr>
          <w:sz w:val="28"/>
          <w:szCs w:val="28"/>
        </w:rPr>
        <w:t xml:space="preserve">thereby </w:t>
      </w:r>
      <w:r w:rsidR="00B8303B">
        <w:rPr>
          <w:sz w:val="28"/>
          <w:szCs w:val="28"/>
        </w:rPr>
        <w:t xml:space="preserve">incurred, </w:t>
      </w:r>
      <w:r w:rsidR="003127CC">
        <w:rPr>
          <w:sz w:val="28"/>
          <w:szCs w:val="28"/>
        </w:rPr>
        <w:t>and take other punitive actions according to regulations.</w:t>
      </w:r>
    </w:p>
    <w:p w:rsidR="00CE2FD3" w:rsidRDefault="00CE2FD3" w:rsidP="00B63296">
      <w:pPr>
        <w:ind w:firstLine="720"/>
        <w:rPr>
          <w:sz w:val="28"/>
          <w:szCs w:val="28"/>
        </w:rPr>
      </w:pPr>
      <w:r>
        <w:rPr>
          <w:noProof/>
          <w:sz w:val="28"/>
          <w:szCs w:val="28"/>
        </w:rPr>
        <mc:AlternateContent>
          <mc:Choice Requires="wps">
            <w:drawing>
              <wp:anchor distT="0" distB="0" distL="114300" distR="114300" simplePos="0" relativeHeight="251683840" behindDoc="0" locked="0" layoutInCell="1" allowOverlap="1" wp14:anchorId="15E6B4F1" wp14:editId="4EB82FB5">
                <wp:simplePos x="0" y="0"/>
                <wp:positionH relativeFrom="margin">
                  <wp:align>left</wp:align>
                </wp:positionH>
                <wp:positionV relativeFrom="paragraph">
                  <wp:posOffset>0</wp:posOffset>
                </wp:positionV>
                <wp:extent cx="5737860" cy="861060"/>
                <wp:effectExtent l="0" t="0" r="15240" b="15240"/>
                <wp:wrapNone/>
                <wp:docPr id="14" name="Rounded Rectangle 14"/>
                <wp:cNvGraphicFramePr/>
                <a:graphic xmlns:a="http://schemas.openxmlformats.org/drawingml/2006/main">
                  <a:graphicData uri="http://schemas.microsoft.com/office/word/2010/wordprocessingShape">
                    <wps:wsp>
                      <wps:cNvSpPr/>
                      <wps:spPr>
                        <a:xfrm>
                          <a:off x="0" y="0"/>
                          <a:ext cx="5737860" cy="86106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043BF" w:rsidRPr="00012F70" w:rsidRDefault="006043BF" w:rsidP="00CE2FD3">
                            <w:pPr>
                              <w:rPr>
                                <w:color w:val="FFFFFF" w:themeColor="background1"/>
                                <w:sz w:val="28"/>
                                <w:szCs w:val="28"/>
                              </w:rPr>
                            </w:pPr>
                            <w:r>
                              <w:rPr>
                                <w:color w:val="FFFFFF" w:themeColor="background1"/>
                                <w:sz w:val="28"/>
                                <w:szCs w:val="28"/>
                              </w:rPr>
                              <w:t>ii</w:t>
                            </w:r>
                            <w:r w:rsidRPr="00012F70">
                              <w:rPr>
                                <w:color w:val="FFFFFF" w:themeColor="background1"/>
                                <w:sz w:val="28"/>
                                <w:szCs w:val="28"/>
                              </w:rPr>
                              <w:t xml:space="preserve">. </w:t>
                            </w:r>
                            <w:r w:rsidRPr="009C5A26">
                              <w:rPr>
                                <w:b/>
                                <w:i/>
                                <w:color w:val="FFFFFF" w:themeColor="background1"/>
                                <w:sz w:val="28"/>
                                <w:szCs w:val="28"/>
                              </w:rPr>
                              <w:t>Leadership</w:t>
                            </w:r>
                            <w:r>
                              <w:rPr>
                                <w:color w:val="FFFFFF" w:themeColor="background1"/>
                                <w:sz w:val="28"/>
                                <w:szCs w:val="28"/>
                              </w:rPr>
                              <w:t xml:space="preserve"> – The legislation should</w:t>
                            </w:r>
                            <w:r w:rsidRPr="00012F70">
                              <w:rPr>
                                <w:color w:val="FFFFFF" w:themeColor="background1"/>
                                <w:sz w:val="28"/>
                                <w:szCs w:val="28"/>
                              </w:rPr>
                              <w:t xml:space="preserve"> clearly assign the authority to </w:t>
                            </w:r>
                            <w:r>
                              <w:rPr>
                                <w:color w:val="FFFFFF" w:themeColor="background1"/>
                                <w:sz w:val="28"/>
                                <w:szCs w:val="28"/>
                              </w:rPr>
                              <w:t xml:space="preserve">order or conduct a recall to </w:t>
                            </w:r>
                            <w:r w:rsidRPr="00012F70">
                              <w:rPr>
                                <w:color w:val="FFFFFF" w:themeColor="background1"/>
                                <w:sz w:val="28"/>
                                <w:szCs w:val="28"/>
                              </w:rPr>
                              <w:t xml:space="preserve">a single agency, which could act </w:t>
                            </w:r>
                            <w:r>
                              <w:rPr>
                                <w:color w:val="FFFFFF" w:themeColor="background1"/>
                                <w:sz w:val="28"/>
                                <w:szCs w:val="28"/>
                              </w:rPr>
                              <w:t xml:space="preserve">individually </w:t>
                            </w:r>
                            <w:r w:rsidRPr="00012F70">
                              <w:rPr>
                                <w:color w:val="FFFFFF" w:themeColor="background1"/>
                                <w:sz w:val="28"/>
                                <w:szCs w:val="28"/>
                              </w:rPr>
                              <w:t>or be the leader of a larger, coordinated group of government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3" style="position:absolute;left:0;text-align:left;margin-left:0;margin-top:0;width:451.8pt;height:67.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" fillcolor="#5b9bd5" strokecolor="#41719c" strokeweight="1pt">
                <v:stroke joinstyle="miter"/>
                <v:textbox>
                  <w:txbxContent>
                    <w:p w:rsidR="006043BF" w:rsidRPr="00012F70" w:rsidRDefault="006043BF" w:rsidP="00CE2FD3">
                      <w:pPr>
                        <w:rPr>
                          <w:color w:val="FFFFFF" w:themeColor="background1"/>
                          <w:sz w:val="28"/>
                          <w:szCs w:val="28"/>
                        </w:rPr>
                      </w:pPr>
                      <w:r>
                        <w:rPr>
                          <w:color w:val="FFFFFF" w:themeColor="background1"/>
                          <w:sz w:val="28"/>
                          <w:szCs w:val="28"/>
                        </w:rPr>
                        <w:t>ii</w:t>
                      </w:r>
                      <w:r w:rsidRPr="00012F70">
                        <w:rPr>
                          <w:color w:val="FFFFFF" w:themeColor="background1"/>
                          <w:sz w:val="28"/>
                          <w:szCs w:val="28"/>
                        </w:rPr>
                        <w:t xml:space="preserve">. </w:t>
                      </w:r>
                      <w:r w:rsidRPr="009C5A26">
                        <w:rPr>
                          <w:b/>
                          <w:i/>
                          <w:color w:val="FFFFFF" w:themeColor="background1"/>
                          <w:sz w:val="28"/>
                          <w:szCs w:val="28"/>
                        </w:rPr>
                        <w:t>Leadership</w:t>
                      </w:r>
                      <w:r>
                        <w:rPr>
                          <w:color w:val="FFFFFF" w:themeColor="background1"/>
                          <w:sz w:val="28"/>
                          <w:szCs w:val="28"/>
                        </w:rPr>
                        <w:t xml:space="preserve"> – The legislation should</w:t>
                      </w:r>
                      <w:r w:rsidRPr="00012F70">
                        <w:rPr>
                          <w:color w:val="FFFFFF" w:themeColor="background1"/>
                          <w:sz w:val="28"/>
                          <w:szCs w:val="28"/>
                        </w:rPr>
                        <w:t xml:space="preserve"> clearly assign the authority to </w:t>
                      </w:r>
                      <w:r>
                        <w:rPr>
                          <w:color w:val="FFFFFF" w:themeColor="background1"/>
                          <w:sz w:val="28"/>
                          <w:szCs w:val="28"/>
                        </w:rPr>
                        <w:t xml:space="preserve">order or conduct a recall to </w:t>
                      </w:r>
                      <w:r w:rsidRPr="00012F70">
                        <w:rPr>
                          <w:color w:val="FFFFFF" w:themeColor="background1"/>
                          <w:sz w:val="28"/>
                          <w:szCs w:val="28"/>
                        </w:rPr>
                        <w:t xml:space="preserve">a single agency, which could act </w:t>
                      </w:r>
                      <w:r>
                        <w:rPr>
                          <w:color w:val="FFFFFF" w:themeColor="background1"/>
                          <w:sz w:val="28"/>
                          <w:szCs w:val="28"/>
                        </w:rPr>
                        <w:t xml:space="preserve">individually </w:t>
                      </w:r>
                      <w:r w:rsidRPr="00012F70">
                        <w:rPr>
                          <w:color w:val="FFFFFF" w:themeColor="background1"/>
                          <w:sz w:val="28"/>
                          <w:szCs w:val="28"/>
                        </w:rPr>
                        <w:t>or be the leader of a larger, coordinated group of government agencies.</w:t>
                      </w:r>
                    </w:p>
                  </w:txbxContent>
                </v:textbox>
                <w10:wrap anchorx="margin"/>
              </v:roundrect>
            </w:pict>
          </mc:Fallback>
        </mc:AlternateContent>
      </w:r>
    </w:p>
    <w:p w:rsidR="00B63296" w:rsidRDefault="00B63296" w:rsidP="00B63296">
      <w:pPr>
        <w:ind w:firstLine="720"/>
        <w:rPr>
          <w:sz w:val="28"/>
          <w:szCs w:val="28"/>
        </w:rPr>
      </w:pPr>
    </w:p>
    <w:p w:rsidR="00CE2FD3" w:rsidRDefault="00CE2FD3" w:rsidP="00B63296">
      <w:pPr>
        <w:ind w:firstLine="720"/>
        <w:rPr>
          <w:sz w:val="28"/>
          <w:szCs w:val="28"/>
        </w:rPr>
      </w:pPr>
    </w:p>
    <w:p w:rsidR="0010248C" w:rsidRDefault="0010248C" w:rsidP="00B63296">
      <w:pPr>
        <w:ind w:firstLine="720"/>
        <w:rPr>
          <w:sz w:val="28"/>
          <w:szCs w:val="28"/>
        </w:rPr>
      </w:pPr>
      <w:r w:rsidRPr="00C424D8">
        <w:rPr>
          <w:sz w:val="28"/>
          <w:szCs w:val="28"/>
        </w:rPr>
        <w:t>Failure to designate a single authority</w:t>
      </w:r>
      <w:r w:rsidR="00780DD1">
        <w:rPr>
          <w:sz w:val="28"/>
          <w:szCs w:val="28"/>
        </w:rPr>
        <w:t xml:space="preserve"> </w:t>
      </w:r>
      <w:r w:rsidR="004203B2" w:rsidRPr="00C424D8">
        <w:rPr>
          <w:sz w:val="28"/>
          <w:szCs w:val="28"/>
        </w:rPr>
        <w:t xml:space="preserve">as the pivot of food and feed recalls would likely result in confusion, </w:t>
      </w:r>
      <w:r w:rsidR="00D87040" w:rsidRPr="00C424D8">
        <w:rPr>
          <w:sz w:val="28"/>
          <w:szCs w:val="28"/>
        </w:rPr>
        <w:t>delays, equivocal messages to the media and the public, and even antagonism between government agencies</w:t>
      </w:r>
      <w:r w:rsidR="00D87040" w:rsidRPr="00780DD1">
        <w:rPr>
          <w:sz w:val="28"/>
          <w:szCs w:val="28"/>
        </w:rPr>
        <w:t>.</w:t>
      </w:r>
      <w:r w:rsidR="00780DD1" w:rsidRPr="00780DD1">
        <w:rPr>
          <w:sz w:val="28"/>
          <w:szCs w:val="28"/>
        </w:rPr>
        <w:t xml:space="preserve"> The exception would be when several government agencies are in charge of various food groups, as mentioned earlier.  In this case, the authority must be granted to all those agencies, each within its jurisdiction.</w:t>
      </w:r>
    </w:p>
    <w:p w:rsidR="005A79DA" w:rsidRDefault="005A79DA" w:rsidP="005A79DA">
      <w:pPr>
        <w:ind w:firstLine="720"/>
        <w:rPr>
          <w:sz w:val="28"/>
          <w:szCs w:val="28"/>
        </w:rPr>
      </w:pPr>
      <w:r>
        <w:rPr>
          <w:sz w:val="28"/>
          <w:szCs w:val="28"/>
        </w:rPr>
        <w:lastRenderedPageBreak/>
        <w:t>The</w:t>
      </w:r>
      <w:r w:rsidRPr="00C424D8">
        <w:rPr>
          <w:sz w:val="28"/>
          <w:szCs w:val="28"/>
        </w:rPr>
        <w:t xml:space="preserve"> designation </w:t>
      </w:r>
      <w:r>
        <w:rPr>
          <w:sz w:val="28"/>
          <w:szCs w:val="28"/>
        </w:rPr>
        <w:t>of the competent authority</w:t>
      </w:r>
      <w:r w:rsidR="00A0431D">
        <w:rPr>
          <w:sz w:val="28"/>
          <w:szCs w:val="28"/>
        </w:rPr>
        <w:t>, however,</w:t>
      </w:r>
      <w:r>
        <w:rPr>
          <w:sz w:val="28"/>
          <w:szCs w:val="28"/>
        </w:rPr>
        <w:t xml:space="preserve"> </w:t>
      </w:r>
      <w:r w:rsidRPr="00C424D8">
        <w:rPr>
          <w:sz w:val="28"/>
          <w:szCs w:val="28"/>
        </w:rPr>
        <w:t>might follow the lines of jurisdiction prescribed in the legislation for food groups in those cases when the country has more than one food safety control agency.  Such is the case of the United States with regard to meats, poultry, shelled eggs and catfish, which are under the U.S. Department of Agriculture’s FSIS</w:t>
      </w:r>
      <w:r>
        <w:rPr>
          <w:sz w:val="28"/>
          <w:szCs w:val="28"/>
        </w:rPr>
        <w:t xml:space="preserve"> oversight, whereas all</w:t>
      </w:r>
      <w:r w:rsidRPr="00C424D8">
        <w:rPr>
          <w:sz w:val="28"/>
          <w:szCs w:val="28"/>
        </w:rPr>
        <w:t xml:space="preserve"> other foods are the purview of the F</w:t>
      </w:r>
      <w:r>
        <w:rPr>
          <w:sz w:val="28"/>
          <w:szCs w:val="28"/>
        </w:rPr>
        <w:t>ood and Drug Administration, FDA (Department of Health and Human Services)</w:t>
      </w:r>
    </w:p>
    <w:p w:rsidR="007F36C4" w:rsidRDefault="007F36C4" w:rsidP="00F177F4">
      <w:pPr>
        <w:ind w:firstLine="720"/>
        <w:rPr>
          <w:rFonts w:cs="AGaramond-Regular"/>
          <w:sz w:val="28"/>
          <w:szCs w:val="28"/>
        </w:rPr>
      </w:pPr>
      <w:r>
        <w:rPr>
          <w:rFonts w:cs="AGaramond-Regular"/>
          <w:noProof/>
          <w:sz w:val="28"/>
          <w:szCs w:val="28"/>
        </w:rPr>
        <mc:AlternateContent>
          <mc:Choice Requires="wps">
            <w:drawing>
              <wp:anchor distT="0" distB="0" distL="114300" distR="114300" simplePos="0" relativeHeight="251681792" behindDoc="0" locked="0" layoutInCell="1" allowOverlap="1" wp14:anchorId="69E63C88" wp14:editId="40AD22D2">
                <wp:simplePos x="0" y="0"/>
                <wp:positionH relativeFrom="column">
                  <wp:posOffset>45720</wp:posOffset>
                </wp:positionH>
                <wp:positionV relativeFrom="paragraph">
                  <wp:posOffset>97155</wp:posOffset>
                </wp:positionV>
                <wp:extent cx="5935980" cy="1165860"/>
                <wp:effectExtent l="0" t="0" r="26670" b="15240"/>
                <wp:wrapNone/>
                <wp:docPr id="15" name="Rounded Rectangle 15"/>
                <wp:cNvGraphicFramePr/>
                <a:graphic xmlns:a="http://schemas.openxmlformats.org/drawingml/2006/main">
                  <a:graphicData uri="http://schemas.microsoft.com/office/word/2010/wordprocessingShape">
                    <wps:wsp>
                      <wps:cNvSpPr/>
                      <wps:spPr>
                        <a:xfrm>
                          <a:off x="0" y="0"/>
                          <a:ext cx="5935980" cy="1165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Pr="007F36C4" w:rsidRDefault="006043BF" w:rsidP="007F36C4">
                            <w:pPr>
                              <w:rPr>
                                <w:sz w:val="28"/>
                                <w:szCs w:val="28"/>
                              </w:rPr>
                            </w:pPr>
                            <w:r>
                              <w:rPr>
                                <w:sz w:val="28"/>
                                <w:szCs w:val="28"/>
                              </w:rPr>
                              <w:t>iii</w:t>
                            </w:r>
                            <w:r w:rsidRPr="007F36C4">
                              <w:rPr>
                                <w:sz w:val="28"/>
                                <w:szCs w:val="28"/>
                              </w:rPr>
                              <w:t xml:space="preserve">. </w:t>
                            </w:r>
                            <w:r w:rsidRPr="009C5A26">
                              <w:rPr>
                                <w:b/>
                                <w:i/>
                                <w:sz w:val="28"/>
                                <w:szCs w:val="28"/>
                              </w:rPr>
                              <w:t>Responsibility</w:t>
                            </w:r>
                            <w:r>
                              <w:rPr>
                                <w:sz w:val="28"/>
                                <w:szCs w:val="28"/>
                              </w:rPr>
                              <w:t xml:space="preserve"> – The food regulatory system should clearly stipulate that food and feed business operators are primarily responsible for the removal of their unsafe products from the market, in cooperation with and monitored by the competent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4" style="position:absolute;left:0;text-align:left;margin-left:3.6pt;margin-top:7.65pt;width:467.4pt;height:9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" fillcolor="#5b9bd5 [3204]" strokecolor="#1f4d78 [1604]" strokeweight="1pt">
                <v:stroke joinstyle="miter"/>
                <v:textbox>
                  <w:txbxContent>
                    <w:p w:rsidR="006043BF" w:rsidRPr="007F36C4" w:rsidRDefault="006043BF" w:rsidP="007F36C4">
                      <w:pPr>
                        <w:rPr>
                          <w:sz w:val="28"/>
                          <w:szCs w:val="28"/>
                        </w:rPr>
                      </w:pPr>
                      <w:r>
                        <w:rPr>
                          <w:sz w:val="28"/>
                          <w:szCs w:val="28"/>
                        </w:rPr>
                        <w:t>iii</w:t>
                      </w:r>
                      <w:r w:rsidRPr="007F36C4">
                        <w:rPr>
                          <w:sz w:val="28"/>
                          <w:szCs w:val="28"/>
                        </w:rPr>
                        <w:t xml:space="preserve">. </w:t>
                      </w:r>
                      <w:r w:rsidRPr="009C5A26">
                        <w:rPr>
                          <w:b/>
                          <w:i/>
                          <w:sz w:val="28"/>
                          <w:szCs w:val="28"/>
                        </w:rPr>
                        <w:t>Responsibility</w:t>
                      </w:r>
                      <w:r>
                        <w:rPr>
                          <w:sz w:val="28"/>
                          <w:szCs w:val="28"/>
                        </w:rPr>
                        <w:t xml:space="preserve"> – The food regulatory system should clearly stipulate that food and feed business operators are primarily responsible for the removal of their unsafe products from the market, in cooperation with and monitored by the competent authority.</w:t>
                      </w:r>
                    </w:p>
                  </w:txbxContent>
                </v:textbox>
              </v:roundrect>
            </w:pict>
          </mc:Fallback>
        </mc:AlternateContent>
      </w:r>
    </w:p>
    <w:p w:rsidR="007F36C4" w:rsidRDefault="007F36C4" w:rsidP="00F177F4">
      <w:pPr>
        <w:ind w:firstLine="720"/>
        <w:rPr>
          <w:rFonts w:cs="AGaramond-Regular"/>
          <w:sz w:val="28"/>
          <w:szCs w:val="28"/>
        </w:rPr>
      </w:pPr>
    </w:p>
    <w:p w:rsidR="007F36C4" w:rsidRDefault="007F36C4" w:rsidP="00F177F4">
      <w:pPr>
        <w:ind w:firstLine="720"/>
        <w:rPr>
          <w:rFonts w:cs="AGaramond-Regular"/>
          <w:sz w:val="28"/>
          <w:szCs w:val="28"/>
        </w:rPr>
      </w:pPr>
    </w:p>
    <w:p w:rsidR="007F36C4" w:rsidRDefault="007F36C4" w:rsidP="00F177F4">
      <w:pPr>
        <w:ind w:firstLine="720"/>
        <w:rPr>
          <w:rFonts w:cs="AGaramond-Regular"/>
          <w:sz w:val="28"/>
          <w:szCs w:val="28"/>
        </w:rPr>
      </w:pPr>
    </w:p>
    <w:p w:rsidR="00F177F4" w:rsidRDefault="00044497" w:rsidP="00F177F4">
      <w:pPr>
        <w:ind w:firstLine="720"/>
        <w:rPr>
          <w:rFonts w:cs="AGaramond-Regular"/>
          <w:sz w:val="28"/>
          <w:szCs w:val="28"/>
        </w:rPr>
      </w:pPr>
      <w:r w:rsidRPr="00C424D8">
        <w:rPr>
          <w:rFonts w:cs="AGaramond-Regular"/>
          <w:sz w:val="28"/>
          <w:szCs w:val="28"/>
        </w:rPr>
        <w:t>I</w:t>
      </w:r>
      <w:r w:rsidR="00E24F21" w:rsidRPr="00C424D8">
        <w:rPr>
          <w:rFonts w:cs="AGaramond-Regular"/>
          <w:sz w:val="28"/>
          <w:szCs w:val="28"/>
        </w:rPr>
        <w:t>t is the producers, processors and importers who have a good handling of their distribution chain and can more readily get in touch with its clients</w:t>
      </w:r>
      <w:r w:rsidR="00080A73">
        <w:rPr>
          <w:rFonts w:cs="AGaramond-Regular"/>
          <w:sz w:val="28"/>
          <w:szCs w:val="28"/>
        </w:rPr>
        <w:t>.  They can</w:t>
      </w:r>
      <w:r w:rsidR="00E24F21" w:rsidRPr="00C424D8">
        <w:rPr>
          <w:rFonts w:cs="AGaramond-Regular"/>
          <w:sz w:val="28"/>
          <w:szCs w:val="28"/>
        </w:rPr>
        <w:t xml:space="preserve"> also quantify the defective product that may still be in their </w:t>
      </w:r>
      <w:r w:rsidR="00602177" w:rsidRPr="00C424D8">
        <w:rPr>
          <w:rFonts w:cs="AGaramond-Regular"/>
          <w:sz w:val="28"/>
          <w:szCs w:val="28"/>
        </w:rPr>
        <w:t xml:space="preserve">own </w:t>
      </w:r>
      <w:r w:rsidR="00E24F21" w:rsidRPr="00C424D8">
        <w:rPr>
          <w:rFonts w:cs="AGaramond-Regular"/>
          <w:sz w:val="28"/>
          <w:szCs w:val="28"/>
        </w:rPr>
        <w:t xml:space="preserve">warehouse.  </w:t>
      </w:r>
      <w:r w:rsidR="00FC72C7" w:rsidRPr="00C424D8">
        <w:rPr>
          <w:rFonts w:cs="AGaramond-Regular"/>
          <w:sz w:val="28"/>
          <w:szCs w:val="28"/>
        </w:rPr>
        <w:t xml:space="preserve">This highlights the importance of having a well-structured recall plan as part of every establishment’s food safety control system.  </w:t>
      </w:r>
      <w:r w:rsidR="00E24F21" w:rsidRPr="00C424D8">
        <w:rPr>
          <w:rFonts w:cs="AGaramond-Regular"/>
          <w:sz w:val="28"/>
          <w:szCs w:val="28"/>
        </w:rPr>
        <w:t>Furthermore, a recall implies logistics that may be quite costly, and it is the</w:t>
      </w:r>
      <w:r w:rsidRPr="00C424D8">
        <w:rPr>
          <w:rFonts w:cs="AGaramond-Regular"/>
          <w:sz w:val="28"/>
          <w:szCs w:val="28"/>
        </w:rPr>
        <w:t xml:space="preserve"> producer, processor or importer</w:t>
      </w:r>
      <w:r w:rsidR="00E24F21" w:rsidRPr="00C424D8">
        <w:rPr>
          <w:rFonts w:cs="AGaramond-Regular"/>
          <w:sz w:val="28"/>
          <w:szCs w:val="28"/>
        </w:rPr>
        <w:t xml:space="preserve"> who should carry the economic burden of the recall. </w:t>
      </w:r>
      <w:r w:rsidR="00544BA7">
        <w:rPr>
          <w:rFonts w:cs="AGaramond-Regular"/>
          <w:sz w:val="28"/>
          <w:szCs w:val="28"/>
        </w:rPr>
        <w:t xml:space="preserve"> An excellent guide for preparing recall plans by industry </w:t>
      </w:r>
      <w:r w:rsidR="00456FB2">
        <w:rPr>
          <w:rFonts w:cs="AGaramond-Regular"/>
          <w:sz w:val="28"/>
          <w:szCs w:val="28"/>
        </w:rPr>
        <w:t>has been</w:t>
      </w:r>
      <w:r w:rsidR="00544BA7">
        <w:rPr>
          <w:rFonts w:cs="AGaramond-Regular"/>
          <w:sz w:val="28"/>
          <w:szCs w:val="28"/>
        </w:rPr>
        <w:t xml:space="preserve"> published</w:t>
      </w:r>
      <w:r w:rsidR="00544BA7">
        <w:rPr>
          <w:rStyle w:val="FootnoteReference"/>
          <w:rFonts w:cs="AGaramond-Regular"/>
          <w:sz w:val="28"/>
          <w:szCs w:val="28"/>
        </w:rPr>
        <w:footnoteReference w:id="14"/>
      </w:r>
      <w:r w:rsidR="00544BA7">
        <w:rPr>
          <w:rFonts w:cs="AGaramond-Regular"/>
          <w:sz w:val="28"/>
          <w:szCs w:val="28"/>
        </w:rPr>
        <w:t>.</w:t>
      </w:r>
      <w:r w:rsidR="00E24F21" w:rsidRPr="00C424D8">
        <w:rPr>
          <w:rFonts w:cs="AGaramond-Regular"/>
          <w:sz w:val="28"/>
          <w:szCs w:val="28"/>
        </w:rPr>
        <w:t xml:space="preserve"> </w:t>
      </w:r>
    </w:p>
    <w:p w:rsidR="00D87040" w:rsidRDefault="00C24192" w:rsidP="00F876A4">
      <w:pPr>
        <w:ind w:firstLine="720"/>
        <w:rPr>
          <w:rFonts w:cs="AGaramond-Regular"/>
          <w:sz w:val="28"/>
          <w:szCs w:val="28"/>
        </w:rPr>
      </w:pPr>
      <w:r>
        <w:rPr>
          <w:rFonts w:cs="AGaramond-Regular"/>
          <w:sz w:val="28"/>
          <w:szCs w:val="28"/>
        </w:rPr>
        <w:t>Other elements of a national food and feed recall plan do not need to be legislated, but must be in place for the plan to be effective and efficient.  These eleme</w:t>
      </w:r>
      <w:r w:rsidR="00F177F4">
        <w:rPr>
          <w:rFonts w:cs="AGaramond-Regular"/>
          <w:sz w:val="28"/>
          <w:szCs w:val="28"/>
        </w:rPr>
        <w:t>nts are</w:t>
      </w:r>
      <w:r>
        <w:rPr>
          <w:rFonts w:cs="AGaramond-Regular"/>
          <w:sz w:val="28"/>
          <w:szCs w:val="28"/>
        </w:rPr>
        <w:t>:</w:t>
      </w:r>
    </w:p>
    <w:p w:rsidR="00A5502E" w:rsidRPr="00830A1B" w:rsidRDefault="00A5502E" w:rsidP="00A5502E">
      <w:pPr>
        <w:rPr>
          <w:sz w:val="28"/>
          <w:szCs w:val="28"/>
        </w:rPr>
      </w:pPr>
      <w:r>
        <w:rPr>
          <w:noProof/>
          <w:sz w:val="28"/>
          <w:szCs w:val="28"/>
        </w:rPr>
        <mc:AlternateContent>
          <mc:Choice Requires="wps">
            <w:drawing>
              <wp:anchor distT="0" distB="0" distL="114300" distR="114300" simplePos="0" relativeHeight="251685888" behindDoc="0" locked="0" layoutInCell="1" allowOverlap="1" wp14:anchorId="7F8A5712" wp14:editId="793B3D8E">
                <wp:simplePos x="0" y="0"/>
                <wp:positionH relativeFrom="margin">
                  <wp:align>left</wp:align>
                </wp:positionH>
                <wp:positionV relativeFrom="paragraph">
                  <wp:posOffset>4445</wp:posOffset>
                </wp:positionV>
                <wp:extent cx="6164580" cy="1181100"/>
                <wp:effectExtent l="0" t="0" r="26670" b="19050"/>
                <wp:wrapNone/>
                <wp:docPr id="1" name="Rounded Rectangle 1"/>
                <wp:cNvGraphicFramePr/>
                <a:graphic xmlns:a="http://schemas.openxmlformats.org/drawingml/2006/main">
                  <a:graphicData uri="http://schemas.microsoft.com/office/word/2010/wordprocessingShape">
                    <wps:wsp>
                      <wps:cNvSpPr/>
                      <wps:spPr>
                        <a:xfrm>
                          <a:off x="0" y="0"/>
                          <a:ext cx="6164580"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Pr="00F876A4" w:rsidRDefault="006043BF" w:rsidP="0077430B">
                            <w:pPr>
                              <w:rPr>
                                <w:rFonts w:ascii="Calibri" w:hAnsi="Calibri" w:cs="Arial"/>
                                <w:sz w:val="28"/>
                                <w:szCs w:val="28"/>
                              </w:rPr>
                            </w:pPr>
                            <w:r w:rsidRPr="0077430B">
                              <w:rPr>
                                <w:rFonts w:cs="AGaramond-Regular"/>
                                <w:i/>
                                <w:sz w:val="28"/>
                                <w:szCs w:val="28"/>
                              </w:rPr>
                              <w:t>iv.</w:t>
                            </w:r>
                            <w:r w:rsidRPr="0077430B">
                              <w:rPr>
                                <w:rFonts w:cs="AGaramond-Regular"/>
                                <w:b/>
                                <w:i/>
                                <w:sz w:val="28"/>
                                <w:szCs w:val="28"/>
                              </w:rPr>
                              <w:t xml:space="preserve"> Communication</w:t>
                            </w:r>
                            <w:r w:rsidRPr="00F876A4">
                              <w:rPr>
                                <w:rFonts w:cs="AGaramond-Regular"/>
                                <w:sz w:val="28"/>
                                <w:szCs w:val="28"/>
                              </w:rPr>
                              <w:t xml:space="preserve"> – the food safety regulatory system needs to have a communication plan and open channels within itself and with industry, the media, and the public.  The communication plan should describe how information is to be disseminated, who will be informed, and who is in charge of doing it.</w:t>
                            </w:r>
                          </w:p>
                          <w:p w:rsidR="006043BF" w:rsidRDefault="006043BF" w:rsidP="007743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5" style="position:absolute;margin-left:0;margin-top:.35pt;width:485.4pt;height:9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" fillcolor="#5b9bd5 [3204]" strokecolor="#1f4d78 [1604]" strokeweight="1pt">
                <v:stroke joinstyle="miter"/>
                <v:textbox>
                  <w:txbxContent>
                    <w:p w:rsidR="006043BF" w:rsidRPr="00F876A4" w:rsidRDefault="006043BF" w:rsidP="0077430B">
                      <w:pPr>
                        <w:rPr>
                          <w:rFonts w:ascii="Calibri" w:hAnsi="Calibri" w:cs="Arial"/>
                          <w:sz w:val="28"/>
                          <w:szCs w:val="28"/>
                        </w:rPr>
                      </w:pPr>
                      <w:r w:rsidRPr="0077430B">
                        <w:rPr>
                          <w:rFonts w:cs="AGaramond-Regular"/>
                          <w:i/>
                          <w:sz w:val="28"/>
                          <w:szCs w:val="28"/>
                        </w:rPr>
                        <w:t>iv.</w:t>
                      </w:r>
                      <w:r w:rsidRPr="0077430B">
                        <w:rPr>
                          <w:rFonts w:cs="AGaramond-Regular"/>
                          <w:b/>
                          <w:i/>
                          <w:sz w:val="28"/>
                          <w:szCs w:val="28"/>
                        </w:rPr>
                        <w:t xml:space="preserve"> Communication</w:t>
                      </w:r>
                      <w:r w:rsidRPr="00F876A4">
                        <w:rPr>
                          <w:rFonts w:cs="AGaramond-Regular"/>
                          <w:sz w:val="28"/>
                          <w:szCs w:val="28"/>
                        </w:rPr>
                        <w:t xml:space="preserve"> – the food safety regulatory system needs to have a communication plan and open channels within itself and with industry, the media, and the public.  The communication plan should describe how information is to be disseminated, who will be informed, and who is in charge of doing it.</w:t>
                      </w:r>
                    </w:p>
                    <w:p w:rsidR="006043BF" w:rsidRDefault="006043BF" w:rsidP="0077430B">
                      <w:pPr>
                        <w:jc w:val="center"/>
                      </w:pPr>
                    </w:p>
                  </w:txbxContent>
                </v:textbox>
                <w10:wrap anchorx="margin"/>
              </v:roundrect>
            </w:pict>
          </mc:Fallback>
        </mc:AlternateContent>
      </w:r>
    </w:p>
    <w:p w:rsidR="00A5502E" w:rsidRDefault="00A5502E" w:rsidP="00A5502E">
      <w:pPr>
        <w:rPr>
          <w:rFonts w:ascii="Calibri" w:hAnsi="Calibri" w:cs="Arial"/>
          <w:sz w:val="28"/>
          <w:szCs w:val="28"/>
        </w:rPr>
      </w:pPr>
    </w:p>
    <w:p w:rsidR="00A5502E" w:rsidRDefault="00A5502E" w:rsidP="00A5502E">
      <w:pPr>
        <w:rPr>
          <w:rFonts w:ascii="Calibri" w:hAnsi="Calibri" w:cs="Arial"/>
          <w:sz w:val="28"/>
          <w:szCs w:val="28"/>
        </w:rPr>
      </w:pPr>
    </w:p>
    <w:p w:rsidR="005251F3" w:rsidRPr="00F876A4" w:rsidRDefault="009D356D" w:rsidP="009D356D">
      <w:pPr>
        <w:ind w:firstLine="720"/>
        <w:rPr>
          <w:rFonts w:ascii="Calibri" w:hAnsi="Calibri" w:cs="Arial"/>
          <w:sz w:val="28"/>
          <w:szCs w:val="28"/>
        </w:rPr>
      </w:pPr>
      <w:r>
        <w:rPr>
          <w:rFonts w:ascii="Calibri" w:hAnsi="Calibri" w:cs="Arial"/>
          <w:sz w:val="28"/>
          <w:szCs w:val="28"/>
        </w:rPr>
        <w:lastRenderedPageBreak/>
        <w:t>Ri</w:t>
      </w:r>
      <w:r w:rsidR="00476F61" w:rsidRPr="00F876A4">
        <w:rPr>
          <w:rFonts w:ascii="Calibri" w:hAnsi="Calibri" w:cs="Arial"/>
          <w:sz w:val="28"/>
          <w:szCs w:val="28"/>
        </w:rPr>
        <w:t>sk communication is determinant in the preparation</w:t>
      </w:r>
      <w:r w:rsidR="00914927" w:rsidRPr="00F876A4">
        <w:rPr>
          <w:rFonts w:ascii="Calibri" w:hAnsi="Calibri" w:cs="Arial"/>
          <w:sz w:val="28"/>
          <w:szCs w:val="28"/>
        </w:rPr>
        <w:t xml:space="preserve"> for and </w:t>
      </w:r>
      <w:r w:rsidR="00476F61" w:rsidRPr="00F876A4">
        <w:rPr>
          <w:rFonts w:ascii="Calibri" w:hAnsi="Calibri" w:cs="Arial"/>
          <w:sz w:val="28"/>
          <w:szCs w:val="28"/>
        </w:rPr>
        <w:t xml:space="preserve">response </w:t>
      </w:r>
      <w:r w:rsidR="00914927" w:rsidRPr="00F876A4">
        <w:rPr>
          <w:rFonts w:ascii="Calibri" w:hAnsi="Calibri" w:cs="Arial"/>
          <w:sz w:val="28"/>
          <w:szCs w:val="28"/>
        </w:rPr>
        <w:t xml:space="preserve">to </w:t>
      </w:r>
      <w:r w:rsidR="00476F61" w:rsidRPr="00F876A4">
        <w:rPr>
          <w:rFonts w:ascii="Calibri" w:hAnsi="Calibri" w:cs="Arial"/>
          <w:sz w:val="28"/>
          <w:szCs w:val="28"/>
        </w:rPr>
        <w:t xml:space="preserve">an event such as a food </w:t>
      </w:r>
      <w:r w:rsidR="00914927" w:rsidRPr="00F876A4">
        <w:rPr>
          <w:rFonts w:ascii="Calibri" w:hAnsi="Calibri" w:cs="Arial"/>
          <w:sz w:val="28"/>
          <w:szCs w:val="28"/>
        </w:rPr>
        <w:t xml:space="preserve">or feed </w:t>
      </w:r>
      <w:r w:rsidR="00476F61" w:rsidRPr="00F876A4">
        <w:rPr>
          <w:rFonts w:ascii="Calibri" w:hAnsi="Calibri" w:cs="Arial"/>
          <w:sz w:val="28"/>
          <w:szCs w:val="28"/>
        </w:rPr>
        <w:t>recall</w:t>
      </w:r>
      <w:r w:rsidR="00914927" w:rsidRPr="005251F3">
        <w:rPr>
          <w:rStyle w:val="FootnoteReference"/>
          <w:rFonts w:ascii="Calibri" w:hAnsi="Calibri" w:cs="Arial"/>
          <w:sz w:val="28"/>
          <w:szCs w:val="28"/>
        </w:rPr>
        <w:footnoteReference w:id="15"/>
      </w:r>
      <w:r w:rsidR="00476F61" w:rsidRPr="00F876A4">
        <w:rPr>
          <w:rFonts w:ascii="Calibri" w:hAnsi="Calibri" w:cs="Arial"/>
          <w:sz w:val="28"/>
          <w:szCs w:val="28"/>
        </w:rPr>
        <w:t xml:space="preserve">.  </w:t>
      </w:r>
      <w:r w:rsidR="005251F3" w:rsidRPr="00F876A4">
        <w:rPr>
          <w:rFonts w:ascii="Calibri" w:hAnsi="Calibri" w:cs="Arial"/>
          <w:sz w:val="28"/>
          <w:szCs w:val="28"/>
        </w:rPr>
        <w:t>This communicatio</w:t>
      </w:r>
      <w:r w:rsidR="00430DA3" w:rsidRPr="00F876A4">
        <w:rPr>
          <w:rFonts w:ascii="Calibri" w:hAnsi="Calibri" w:cs="Arial"/>
          <w:sz w:val="28"/>
          <w:szCs w:val="28"/>
        </w:rPr>
        <w:t xml:space="preserve">n – the interaction between </w:t>
      </w:r>
      <w:r w:rsidR="005251F3" w:rsidRPr="00F876A4">
        <w:rPr>
          <w:rFonts w:ascii="Calibri" w:hAnsi="Calibri" w:cs="Arial"/>
          <w:sz w:val="28"/>
          <w:szCs w:val="28"/>
        </w:rPr>
        <w:t>government, the food safety control authorities, scientific institutions, industry</w:t>
      </w:r>
      <w:r w:rsidR="00430DA3" w:rsidRPr="00F876A4">
        <w:rPr>
          <w:rFonts w:ascii="Calibri" w:hAnsi="Calibri" w:cs="Arial"/>
          <w:sz w:val="28"/>
          <w:szCs w:val="28"/>
        </w:rPr>
        <w:t>,</w:t>
      </w:r>
      <w:r w:rsidR="005251F3" w:rsidRPr="00F876A4">
        <w:rPr>
          <w:rFonts w:ascii="Calibri" w:hAnsi="Calibri" w:cs="Arial"/>
          <w:sz w:val="28"/>
          <w:szCs w:val="28"/>
        </w:rPr>
        <w:t xml:space="preserve"> media and consumers – allows all those </w:t>
      </w:r>
      <w:r w:rsidR="001A53D8" w:rsidRPr="00F876A4">
        <w:rPr>
          <w:rFonts w:ascii="Calibri" w:hAnsi="Calibri" w:cs="Arial"/>
          <w:sz w:val="28"/>
          <w:szCs w:val="28"/>
        </w:rPr>
        <w:t xml:space="preserve">that have been or could be </w:t>
      </w:r>
      <w:r w:rsidR="005251F3" w:rsidRPr="00F876A4">
        <w:rPr>
          <w:rFonts w:ascii="Calibri" w:hAnsi="Calibri" w:cs="Arial"/>
          <w:sz w:val="28"/>
          <w:szCs w:val="28"/>
        </w:rPr>
        <w:t xml:space="preserve">exposed to the hazard </w:t>
      </w:r>
      <w:r w:rsidR="005C16BA" w:rsidRPr="00F876A4">
        <w:rPr>
          <w:rFonts w:ascii="Calibri" w:hAnsi="Calibri" w:cs="Arial"/>
          <w:sz w:val="28"/>
          <w:szCs w:val="28"/>
        </w:rPr>
        <w:t xml:space="preserve">in any way </w:t>
      </w:r>
      <w:r w:rsidR="005251F3" w:rsidRPr="00F876A4">
        <w:rPr>
          <w:rFonts w:ascii="Calibri" w:hAnsi="Calibri" w:cs="Arial"/>
          <w:sz w:val="28"/>
          <w:szCs w:val="28"/>
        </w:rPr>
        <w:t>to participate in its reduction or prevention.</w:t>
      </w:r>
    </w:p>
    <w:p w:rsidR="00430DA3" w:rsidRDefault="00430DA3" w:rsidP="00BD27E7">
      <w:pPr>
        <w:pStyle w:val="ListParagraph"/>
        <w:rPr>
          <w:rFonts w:ascii="Calibri" w:hAnsi="Calibri" w:cs="Arial"/>
          <w:sz w:val="28"/>
          <w:szCs w:val="28"/>
        </w:rPr>
      </w:pPr>
    </w:p>
    <w:p w:rsidR="00430DA3" w:rsidRDefault="00430DA3" w:rsidP="009D356D">
      <w:pPr>
        <w:pStyle w:val="ListParagraph"/>
        <w:ind w:left="0" w:firstLine="720"/>
        <w:rPr>
          <w:rFonts w:ascii="Calibri" w:hAnsi="Calibri" w:cs="Arial"/>
          <w:sz w:val="28"/>
          <w:szCs w:val="28"/>
        </w:rPr>
      </w:pPr>
      <w:r>
        <w:rPr>
          <w:rFonts w:ascii="Calibri" w:hAnsi="Calibri" w:cs="Arial"/>
          <w:sz w:val="28"/>
          <w:szCs w:val="28"/>
        </w:rPr>
        <w:t xml:space="preserve">Historically, the world has suffered from large and serious errors in the risk communication process.  The lessons learned from such mishaps is that communication programs implemented by governments must be based on transparency and respond to public concerns, so that the public health protection objective can be achieved with as little disturbance as possible </w:t>
      </w:r>
      <w:r w:rsidR="009D5822">
        <w:rPr>
          <w:rFonts w:ascii="Calibri" w:hAnsi="Calibri" w:cs="Arial"/>
          <w:sz w:val="28"/>
          <w:szCs w:val="28"/>
        </w:rPr>
        <w:t>to community life.  Risk communication should not be simply a mechanism for disseminating information, but it should also promote knowledge</w:t>
      </w:r>
      <w:r w:rsidR="00176661">
        <w:rPr>
          <w:rFonts w:ascii="Calibri" w:hAnsi="Calibri" w:cs="Arial"/>
          <w:sz w:val="28"/>
          <w:szCs w:val="28"/>
        </w:rPr>
        <w:t>,</w:t>
      </w:r>
      <w:r w:rsidR="009D5822">
        <w:rPr>
          <w:rFonts w:ascii="Calibri" w:hAnsi="Calibri" w:cs="Arial"/>
          <w:sz w:val="28"/>
          <w:szCs w:val="28"/>
        </w:rPr>
        <w:t xml:space="preserve"> understanding</w:t>
      </w:r>
      <w:r w:rsidR="00176661">
        <w:rPr>
          <w:rFonts w:ascii="Calibri" w:hAnsi="Calibri" w:cs="Arial"/>
          <w:sz w:val="28"/>
          <w:szCs w:val="28"/>
        </w:rPr>
        <w:t xml:space="preserve"> and</w:t>
      </w:r>
      <w:r w:rsidR="009D5822">
        <w:rPr>
          <w:rFonts w:ascii="Calibri" w:hAnsi="Calibri" w:cs="Arial"/>
          <w:sz w:val="28"/>
          <w:szCs w:val="28"/>
        </w:rPr>
        <w:t xml:space="preserve"> exchange of information</w:t>
      </w:r>
      <w:r w:rsidR="00176661">
        <w:rPr>
          <w:rFonts w:ascii="Calibri" w:hAnsi="Calibri" w:cs="Arial"/>
          <w:sz w:val="28"/>
          <w:szCs w:val="28"/>
        </w:rPr>
        <w:t>,</w:t>
      </w:r>
      <w:r w:rsidR="009D5822">
        <w:rPr>
          <w:rFonts w:ascii="Calibri" w:hAnsi="Calibri" w:cs="Arial"/>
          <w:sz w:val="28"/>
          <w:szCs w:val="28"/>
        </w:rPr>
        <w:t xml:space="preserve"> and </w:t>
      </w:r>
      <w:r w:rsidR="00176661">
        <w:rPr>
          <w:rFonts w:ascii="Calibri" w:hAnsi="Calibri" w:cs="Arial"/>
          <w:sz w:val="28"/>
          <w:szCs w:val="28"/>
        </w:rPr>
        <w:t xml:space="preserve">should help </w:t>
      </w:r>
      <w:r w:rsidR="009D5822">
        <w:rPr>
          <w:rFonts w:ascii="Calibri" w:hAnsi="Calibri" w:cs="Arial"/>
          <w:sz w:val="28"/>
          <w:szCs w:val="28"/>
        </w:rPr>
        <w:t xml:space="preserve">increase public confidence on the decisions made during a sanitary emergency. </w:t>
      </w:r>
    </w:p>
    <w:p w:rsidR="00430DA3" w:rsidRDefault="00430DA3" w:rsidP="00BD27E7">
      <w:pPr>
        <w:pStyle w:val="ListParagraph"/>
        <w:rPr>
          <w:rFonts w:ascii="Calibri" w:hAnsi="Calibri" w:cs="Arial"/>
          <w:sz w:val="28"/>
          <w:szCs w:val="28"/>
        </w:rPr>
      </w:pPr>
    </w:p>
    <w:p w:rsidR="00866127" w:rsidRDefault="00866127" w:rsidP="009D356D">
      <w:pPr>
        <w:pStyle w:val="ListParagraph"/>
        <w:ind w:left="0" w:firstLine="720"/>
        <w:rPr>
          <w:rFonts w:ascii="Calibri" w:hAnsi="Calibri" w:cs="Arial"/>
          <w:sz w:val="28"/>
          <w:szCs w:val="28"/>
        </w:rPr>
      </w:pPr>
      <w:r>
        <w:rPr>
          <w:rFonts w:ascii="Calibri" w:hAnsi="Calibri" w:cs="Arial"/>
          <w:sz w:val="28"/>
          <w:szCs w:val="28"/>
        </w:rPr>
        <w:t>A communi</w:t>
      </w:r>
      <w:r w:rsidR="00176661">
        <w:rPr>
          <w:rFonts w:ascii="Calibri" w:hAnsi="Calibri" w:cs="Arial"/>
          <w:sz w:val="28"/>
          <w:szCs w:val="28"/>
        </w:rPr>
        <w:t>cation</w:t>
      </w:r>
      <w:r>
        <w:rPr>
          <w:rFonts w:ascii="Calibri" w:hAnsi="Calibri" w:cs="Arial"/>
          <w:sz w:val="28"/>
          <w:szCs w:val="28"/>
        </w:rPr>
        <w:t xml:space="preserve"> plan that considers interaction and exchange of information and opinions at all levels and from all stakeholders must be available befor</w:t>
      </w:r>
      <w:r w:rsidR="005C16BA">
        <w:rPr>
          <w:rFonts w:ascii="Calibri" w:hAnsi="Calibri" w:cs="Arial"/>
          <w:sz w:val="28"/>
          <w:szCs w:val="28"/>
        </w:rPr>
        <w:t>e, during and after a recall</w:t>
      </w:r>
      <w:r>
        <w:rPr>
          <w:rFonts w:ascii="Calibri" w:hAnsi="Calibri" w:cs="Arial"/>
          <w:sz w:val="28"/>
          <w:szCs w:val="28"/>
        </w:rPr>
        <w:t>.  The plan must include sample messages about the nature of a hazard and its risk</w:t>
      </w:r>
      <w:r w:rsidR="00176661">
        <w:rPr>
          <w:rFonts w:ascii="Calibri" w:hAnsi="Calibri" w:cs="Arial"/>
          <w:sz w:val="28"/>
          <w:szCs w:val="28"/>
        </w:rPr>
        <w:t>, and ensure that scientific and technical sources designated to deliver them do it in a simple, clear way and taking into consideration the views and concerns of non-expe</w:t>
      </w:r>
      <w:r w:rsidR="005C16BA">
        <w:rPr>
          <w:rFonts w:ascii="Calibri" w:hAnsi="Calibri" w:cs="Arial"/>
          <w:sz w:val="28"/>
          <w:szCs w:val="28"/>
        </w:rPr>
        <w:t>r</w:t>
      </w:r>
      <w:r w:rsidR="009D356D">
        <w:rPr>
          <w:rFonts w:ascii="Calibri" w:hAnsi="Calibri" w:cs="Arial"/>
          <w:sz w:val="28"/>
          <w:szCs w:val="28"/>
        </w:rPr>
        <w:t>ts.  This approach, however, might</w:t>
      </w:r>
      <w:r w:rsidR="005C16BA">
        <w:rPr>
          <w:rFonts w:ascii="Calibri" w:hAnsi="Calibri" w:cs="Arial"/>
          <w:sz w:val="28"/>
          <w:szCs w:val="28"/>
        </w:rPr>
        <w:t xml:space="preserve"> be</w:t>
      </w:r>
      <w:r w:rsidR="00176661">
        <w:rPr>
          <w:rFonts w:ascii="Calibri" w:hAnsi="Calibri" w:cs="Arial"/>
          <w:sz w:val="28"/>
          <w:szCs w:val="28"/>
        </w:rPr>
        <w:t xml:space="preserve"> difficult or impossible in crisis situations, but even then mechanisms must be sought to achieve the community’s cooperation and understanding.</w:t>
      </w:r>
    </w:p>
    <w:p w:rsidR="005251F3" w:rsidRPr="005C16BA" w:rsidRDefault="005251F3" w:rsidP="00BD27E7">
      <w:pPr>
        <w:pStyle w:val="ListParagraph"/>
        <w:rPr>
          <w:rFonts w:ascii="Calibri" w:hAnsi="Calibri" w:cs="Arial"/>
        </w:rPr>
      </w:pPr>
    </w:p>
    <w:p w:rsidR="00176661" w:rsidRDefault="00BD27E7" w:rsidP="009D356D">
      <w:pPr>
        <w:pStyle w:val="ListParagraph"/>
        <w:spacing w:after="0"/>
        <w:ind w:left="0" w:firstLine="720"/>
        <w:rPr>
          <w:rFonts w:cs="AGaramond-Regular"/>
          <w:sz w:val="28"/>
          <w:szCs w:val="28"/>
        </w:rPr>
      </w:pPr>
      <w:r w:rsidRPr="00BD27E7">
        <w:rPr>
          <w:rFonts w:cs="AGaramond-Regular"/>
          <w:sz w:val="28"/>
          <w:szCs w:val="28"/>
        </w:rPr>
        <w:t>Communication</w:t>
      </w:r>
      <w:r w:rsidR="00476F61">
        <w:rPr>
          <w:rFonts w:cs="AGaramond-Regular"/>
          <w:sz w:val="28"/>
          <w:szCs w:val="28"/>
        </w:rPr>
        <w:t>s</w:t>
      </w:r>
      <w:r w:rsidRPr="00BD27E7">
        <w:rPr>
          <w:rFonts w:cs="AGaramond-Regular"/>
          <w:sz w:val="28"/>
          <w:szCs w:val="28"/>
        </w:rPr>
        <w:t xml:space="preserve"> </w:t>
      </w:r>
      <w:r>
        <w:rPr>
          <w:rFonts w:cs="AGaramond-Regular"/>
          <w:sz w:val="28"/>
          <w:szCs w:val="28"/>
        </w:rPr>
        <w:t xml:space="preserve">prior and </w:t>
      </w:r>
      <w:r w:rsidRPr="00BD27E7">
        <w:rPr>
          <w:rFonts w:cs="AGaramond-Regular"/>
          <w:sz w:val="28"/>
          <w:szCs w:val="28"/>
        </w:rPr>
        <w:t>during a recall event</w:t>
      </w:r>
      <w:r>
        <w:rPr>
          <w:rFonts w:cs="AGaramond-Regular"/>
          <w:sz w:val="28"/>
          <w:szCs w:val="28"/>
        </w:rPr>
        <w:t xml:space="preserve"> must be frequent, up to date, and coordinated through </w:t>
      </w:r>
      <w:r w:rsidR="003832C3">
        <w:rPr>
          <w:rFonts w:cs="AGaramond-Regular"/>
          <w:sz w:val="28"/>
          <w:szCs w:val="28"/>
        </w:rPr>
        <w:t xml:space="preserve">a </w:t>
      </w:r>
      <w:r>
        <w:rPr>
          <w:rFonts w:cs="AGaramond-Regular"/>
          <w:sz w:val="28"/>
          <w:szCs w:val="28"/>
        </w:rPr>
        <w:t>single office or agency to avoid confusion.</w:t>
      </w:r>
      <w:r w:rsidR="003832C3">
        <w:rPr>
          <w:rFonts w:cs="AGaramond-Regular"/>
          <w:sz w:val="28"/>
          <w:szCs w:val="28"/>
        </w:rPr>
        <w:t xml:space="preserve">  There should be a trained, designated spokesperson to provide information to all stakeholders.</w:t>
      </w:r>
      <w:r w:rsidR="00176661">
        <w:rPr>
          <w:rFonts w:cs="AGaramond-Regular"/>
          <w:sz w:val="28"/>
          <w:szCs w:val="28"/>
        </w:rPr>
        <w:t xml:space="preserve">  </w:t>
      </w:r>
      <w:r w:rsidR="003832C3" w:rsidRPr="005251F3">
        <w:rPr>
          <w:rFonts w:cs="AGaramond-Regular"/>
          <w:sz w:val="28"/>
          <w:szCs w:val="28"/>
        </w:rPr>
        <w:t xml:space="preserve">Contradictory messages must be avoided and messages must be </w:t>
      </w:r>
      <w:r w:rsidR="003832C3" w:rsidRPr="005251F3">
        <w:rPr>
          <w:rFonts w:cs="AGaramond-Regular"/>
          <w:sz w:val="28"/>
          <w:szCs w:val="28"/>
        </w:rPr>
        <w:lastRenderedPageBreak/>
        <w:t>delivered clearly and be transparent.  Messages will be different for and tailo</w:t>
      </w:r>
      <w:r w:rsidR="00176661">
        <w:rPr>
          <w:rFonts w:cs="AGaramond-Regular"/>
          <w:sz w:val="28"/>
          <w:szCs w:val="28"/>
        </w:rPr>
        <w:t>red to each specific audience.</w:t>
      </w:r>
    </w:p>
    <w:p w:rsidR="00176661" w:rsidRDefault="00176661" w:rsidP="00430DA3">
      <w:pPr>
        <w:pStyle w:val="ListParagraph"/>
        <w:spacing w:after="0"/>
        <w:rPr>
          <w:rFonts w:cs="AGaramond-Regular"/>
          <w:sz w:val="28"/>
          <w:szCs w:val="28"/>
        </w:rPr>
      </w:pPr>
    </w:p>
    <w:p w:rsidR="005251F3" w:rsidRDefault="009A0D67" w:rsidP="009D356D">
      <w:pPr>
        <w:pStyle w:val="ListParagraph"/>
        <w:spacing w:after="0"/>
        <w:ind w:left="0" w:firstLine="720"/>
        <w:rPr>
          <w:rFonts w:cs="AGaramond-Regular"/>
          <w:sz w:val="28"/>
          <w:szCs w:val="28"/>
        </w:rPr>
      </w:pPr>
      <w:r>
        <w:rPr>
          <w:rFonts w:cs="AGaramond-Regular"/>
          <w:sz w:val="28"/>
          <w:szCs w:val="28"/>
        </w:rPr>
        <w:t>Each food or feed operator</w:t>
      </w:r>
      <w:r w:rsidR="00647DC9" w:rsidRPr="005251F3">
        <w:rPr>
          <w:rFonts w:cs="AGaramond-Regular"/>
          <w:sz w:val="28"/>
          <w:szCs w:val="28"/>
        </w:rPr>
        <w:t>, in turn,</w:t>
      </w:r>
      <w:r w:rsidR="003832C3" w:rsidRPr="005251F3">
        <w:rPr>
          <w:rFonts w:cs="AGaramond-Regular"/>
          <w:sz w:val="28"/>
          <w:szCs w:val="28"/>
        </w:rPr>
        <w:t xml:space="preserve"> </w:t>
      </w:r>
      <w:r w:rsidR="00647DC9" w:rsidRPr="005251F3">
        <w:rPr>
          <w:rFonts w:cs="AGaramond-Regular"/>
          <w:sz w:val="28"/>
          <w:szCs w:val="28"/>
        </w:rPr>
        <w:t>sh</w:t>
      </w:r>
      <w:r w:rsidR="003832C3" w:rsidRPr="005251F3">
        <w:rPr>
          <w:rFonts w:cs="AGaramond-Regular"/>
          <w:sz w:val="28"/>
          <w:szCs w:val="28"/>
        </w:rPr>
        <w:t>ould have its own communication policy and messages as part of their recall plan</w:t>
      </w:r>
      <w:r w:rsidR="00A62B63">
        <w:rPr>
          <w:rFonts w:cs="AGaramond-Regular"/>
          <w:sz w:val="28"/>
          <w:szCs w:val="28"/>
        </w:rPr>
        <w:t>. However,</w:t>
      </w:r>
      <w:r w:rsidR="007D42A5" w:rsidRPr="005251F3">
        <w:rPr>
          <w:rFonts w:cs="AGaramond-Regular"/>
          <w:sz w:val="28"/>
          <w:szCs w:val="28"/>
        </w:rPr>
        <w:t xml:space="preserve"> </w:t>
      </w:r>
      <w:r w:rsidR="00176661" w:rsidRPr="005251F3">
        <w:rPr>
          <w:rFonts w:cs="AGaramond-Regular"/>
          <w:sz w:val="28"/>
          <w:szCs w:val="28"/>
        </w:rPr>
        <w:t>to ensure there are no contradictions</w:t>
      </w:r>
      <w:r w:rsidR="00176661">
        <w:rPr>
          <w:rFonts w:cs="AGaramond-Regular"/>
          <w:sz w:val="28"/>
          <w:szCs w:val="28"/>
        </w:rPr>
        <w:t>,</w:t>
      </w:r>
      <w:r w:rsidR="00176661" w:rsidRPr="005251F3">
        <w:rPr>
          <w:rFonts w:cs="AGaramond-Regular"/>
          <w:sz w:val="28"/>
          <w:szCs w:val="28"/>
        </w:rPr>
        <w:t xml:space="preserve"> </w:t>
      </w:r>
      <w:r w:rsidR="007D42A5" w:rsidRPr="005251F3">
        <w:rPr>
          <w:rFonts w:cs="AGaramond-Regular"/>
          <w:sz w:val="28"/>
          <w:szCs w:val="28"/>
        </w:rPr>
        <w:t xml:space="preserve">the latter </w:t>
      </w:r>
      <w:r w:rsidR="00176661">
        <w:rPr>
          <w:rFonts w:cs="AGaramond-Regular"/>
          <w:sz w:val="28"/>
          <w:szCs w:val="28"/>
        </w:rPr>
        <w:t>should</w:t>
      </w:r>
      <w:r w:rsidR="003832C3" w:rsidRPr="005251F3">
        <w:rPr>
          <w:rFonts w:cs="AGaramond-Regular"/>
          <w:sz w:val="28"/>
          <w:szCs w:val="28"/>
        </w:rPr>
        <w:t xml:space="preserve"> be cleared with the coordinating agency before being i</w:t>
      </w:r>
      <w:r w:rsidR="002C2894" w:rsidRPr="005251F3">
        <w:rPr>
          <w:rFonts w:cs="AGaramond-Regular"/>
          <w:sz w:val="28"/>
          <w:szCs w:val="28"/>
        </w:rPr>
        <w:t>ssued</w:t>
      </w:r>
      <w:r w:rsidR="003832C3" w:rsidRPr="005251F3">
        <w:rPr>
          <w:rFonts w:cs="AGaramond-Regular"/>
          <w:sz w:val="28"/>
          <w:szCs w:val="28"/>
        </w:rPr>
        <w:t>.</w:t>
      </w:r>
      <w:r w:rsidR="00430DA3">
        <w:rPr>
          <w:rFonts w:cs="AGaramond-Regular"/>
          <w:sz w:val="28"/>
          <w:szCs w:val="28"/>
        </w:rPr>
        <w:t xml:space="preserve"> </w:t>
      </w:r>
      <w:r w:rsidR="00647DC9">
        <w:rPr>
          <w:rFonts w:cs="AGaramond-Regular"/>
          <w:sz w:val="28"/>
          <w:szCs w:val="28"/>
        </w:rPr>
        <w:t>The media can promote or reinforce pub</w:t>
      </w:r>
      <w:r w:rsidR="005251F3">
        <w:rPr>
          <w:rFonts w:cs="AGaramond-Regular"/>
          <w:sz w:val="28"/>
          <w:szCs w:val="28"/>
        </w:rPr>
        <w:t>lic behavior when facing a hazard</w:t>
      </w:r>
      <w:r w:rsidR="00430DA3">
        <w:rPr>
          <w:rFonts w:cs="AGaramond-Regular"/>
          <w:sz w:val="28"/>
          <w:szCs w:val="28"/>
        </w:rPr>
        <w:t>, a</w:t>
      </w:r>
      <w:r w:rsidR="00647DC9">
        <w:rPr>
          <w:rFonts w:cs="AGaramond-Regular"/>
          <w:sz w:val="28"/>
          <w:szCs w:val="28"/>
        </w:rPr>
        <w:t>n</w:t>
      </w:r>
      <w:r w:rsidR="00430DA3">
        <w:rPr>
          <w:rFonts w:cs="AGaramond-Regular"/>
          <w:sz w:val="28"/>
          <w:szCs w:val="28"/>
        </w:rPr>
        <w:t>d</w:t>
      </w:r>
      <w:r w:rsidR="00647DC9">
        <w:rPr>
          <w:rFonts w:cs="AGaramond-Regular"/>
          <w:sz w:val="28"/>
          <w:szCs w:val="28"/>
        </w:rPr>
        <w:t xml:space="preserve"> </w:t>
      </w:r>
      <w:r w:rsidR="00430DA3">
        <w:rPr>
          <w:rFonts w:cs="AGaramond-Regular"/>
          <w:sz w:val="28"/>
          <w:szCs w:val="28"/>
        </w:rPr>
        <w:t xml:space="preserve">an </w:t>
      </w:r>
      <w:r w:rsidR="00647DC9">
        <w:rPr>
          <w:rFonts w:cs="AGaramond-Regular"/>
          <w:sz w:val="28"/>
          <w:szCs w:val="28"/>
        </w:rPr>
        <w:t xml:space="preserve">inadequate </w:t>
      </w:r>
      <w:r w:rsidR="00430DA3">
        <w:rPr>
          <w:rFonts w:cs="AGaramond-Regular"/>
          <w:sz w:val="28"/>
          <w:szCs w:val="28"/>
        </w:rPr>
        <w:t xml:space="preserve">communications </w:t>
      </w:r>
      <w:r w:rsidR="00647DC9">
        <w:rPr>
          <w:rFonts w:cs="AGaramond-Regular"/>
          <w:sz w:val="28"/>
          <w:szCs w:val="28"/>
        </w:rPr>
        <w:t>approach to the hazard and its risk could trigger doubts among consumers and even undue alarm and panic</w:t>
      </w:r>
      <w:r w:rsidR="005251F3">
        <w:rPr>
          <w:rFonts w:cs="AGaramond-Regular"/>
          <w:sz w:val="28"/>
          <w:szCs w:val="28"/>
        </w:rPr>
        <w:t>.</w:t>
      </w:r>
    </w:p>
    <w:p w:rsidR="00430DA3" w:rsidRDefault="00430DA3" w:rsidP="009D356D">
      <w:pPr>
        <w:pStyle w:val="ListParagraph"/>
        <w:spacing w:after="0"/>
        <w:ind w:left="0"/>
        <w:rPr>
          <w:rFonts w:cs="AGaramond-Regular"/>
          <w:sz w:val="28"/>
          <w:szCs w:val="28"/>
        </w:rPr>
      </w:pPr>
    </w:p>
    <w:p w:rsidR="00430DA3" w:rsidRDefault="0048649C" w:rsidP="009D356D">
      <w:pPr>
        <w:pStyle w:val="ListParagraph"/>
        <w:spacing w:after="0"/>
        <w:ind w:left="0" w:firstLine="360"/>
        <w:rPr>
          <w:rFonts w:cs="AGaramond-Regular"/>
          <w:sz w:val="28"/>
          <w:szCs w:val="28"/>
        </w:rPr>
      </w:pPr>
      <w:r>
        <w:rPr>
          <w:rFonts w:cs="AGaramond-Regular"/>
          <w:sz w:val="28"/>
          <w:szCs w:val="28"/>
        </w:rPr>
        <w:t xml:space="preserve">Cell phones, </w:t>
      </w:r>
      <w:r w:rsidRPr="0048649C">
        <w:rPr>
          <w:rFonts w:cs="AGaramond-Regular"/>
          <w:sz w:val="28"/>
          <w:szCs w:val="28"/>
        </w:rPr>
        <w:t>internet</w:t>
      </w:r>
      <w:r>
        <w:rPr>
          <w:rFonts w:cs="AGaramond-Regular"/>
          <w:sz w:val="28"/>
          <w:szCs w:val="28"/>
        </w:rPr>
        <w:t xml:space="preserve"> and the social networks thereby developed have become a challenge for au</w:t>
      </w:r>
      <w:r w:rsidRPr="0048649C">
        <w:rPr>
          <w:rFonts w:cs="AGaramond-Regular"/>
          <w:sz w:val="28"/>
          <w:szCs w:val="28"/>
        </w:rPr>
        <w:t>t</w:t>
      </w:r>
      <w:r>
        <w:rPr>
          <w:rFonts w:cs="AGaramond-Regular"/>
          <w:sz w:val="28"/>
          <w:szCs w:val="28"/>
        </w:rPr>
        <w:t>h</w:t>
      </w:r>
      <w:r w:rsidRPr="0048649C">
        <w:rPr>
          <w:rFonts w:cs="AGaramond-Regular"/>
          <w:sz w:val="28"/>
          <w:szCs w:val="28"/>
        </w:rPr>
        <w:t xml:space="preserve">orities </w:t>
      </w:r>
      <w:r>
        <w:rPr>
          <w:rFonts w:cs="AGaramond-Regular"/>
          <w:sz w:val="28"/>
          <w:szCs w:val="28"/>
        </w:rPr>
        <w:t>with regard to</w:t>
      </w:r>
      <w:r w:rsidRPr="0048649C">
        <w:rPr>
          <w:rFonts w:cs="AGaramond-Regular"/>
          <w:sz w:val="28"/>
          <w:szCs w:val="28"/>
        </w:rPr>
        <w:t xml:space="preserve"> co</w:t>
      </w:r>
      <w:r>
        <w:rPr>
          <w:rFonts w:cs="AGaramond-Regular"/>
          <w:sz w:val="28"/>
          <w:szCs w:val="28"/>
        </w:rPr>
        <w:t>m</w:t>
      </w:r>
      <w:r w:rsidRPr="0048649C">
        <w:rPr>
          <w:rFonts w:cs="AGaramond-Regular"/>
          <w:sz w:val="28"/>
          <w:szCs w:val="28"/>
        </w:rPr>
        <w:t>munication</w:t>
      </w:r>
      <w:r>
        <w:rPr>
          <w:rFonts w:cs="AGaramond-Regular"/>
          <w:sz w:val="28"/>
          <w:szCs w:val="28"/>
        </w:rPr>
        <w:t xml:space="preserve"> with the public</w:t>
      </w:r>
      <w:r w:rsidRPr="0048649C">
        <w:rPr>
          <w:rFonts w:cs="AGaramond-Regular"/>
          <w:sz w:val="28"/>
          <w:szCs w:val="28"/>
        </w:rPr>
        <w:t>.</w:t>
      </w:r>
      <w:r>
        <w:rPr>
          <w:rFonts w:cs="AGaramond-Regular"/>
          <w:sz w:val="28"/>
          <w:szCs w:val="28"/>
        </w:rPr>
        <w:t xml:space="preserve"> A well-designed communications plan must be an inherent element in a recall plan and must take advantage of modern technologies.  Today, globalization of information, the speed with which it can be disseminated and the capacity of</w:t>
      </w:r>
      <w:r w:rsidR="000F63E3">
        <w:rPr>
          <w:rFonts w:cs="AGaramond-Regular"/>
          <w:sz w:val="28"/>
          <w:szCs w:val="28"/>
        </w:rPr>
        <w:t xml:space="preserve"> individuals to deliver and spread messages are competing with more traditional media </w:t>
      </w:r>
      <w:r w:rsidR="00A62B63">
        <w:rPr>
          <w:rFonts w:cs="AGaramond-Regular"/>
          <w:sz w:val="28"/>
          <w:szCs w:val="28"/>
        </w:rPr>
        <w:t xml:space="preserve">like radio and television </w:t>
      </w:r>
      <w:r w:rsidR="000F63E3">
        <w:rPr>
          <w:rFonts w:cs="AGaramond-Regular"/>
          <w:sz w:val="28"/>
          <w:szCs w:val="28"/>
        </w:rPr>
        <w:t xml:space="preserve">that are less efficient in reaching the population.  These are factors that must not be ignored in developing or modernizing </w:t>
      </w:r>
      <w:r w:rsidR="00470527">
        <w:rPr>
          <w:rFonts w:cs="AGaramond-Regular"/>
          <w:sz w:val="28"/>
          <w:szCs w:val="28"/>
        </w:rPr>
        <w:t>communication</w:t>
      </w:r>
      <w:r w:rsidR="000F63E3">
        <w:rPr>
          <w:rFonts w:cs="AGaramond-Regular"/>
          <w:sz w:val="28"/>
          <w:szCs w:val="28"/>
        </w:rPr>
        <w:t xml:space="preserve"> plans, since they can contribute to a more efficient dissemination</w:t>
      </w:r>
      <w:r w:rsidR="00A62B63">
        <w:rPr>
          <w:rFonts w:cs="AGaramond-Regular"/>
          <w:sz w:val="28"/>
          <w:szCs w:val="28"/>
        </w:rPr>
        <w:t xml:space="preserve"> of information</w:t>
      </w:r>
      <w:r w:rsidR="000F63E3">
        <w:rPr>
          <w:rFonts w:cs="AGaramond-Regular"/>
          <w:sz w:val="28"/>
          <w:szCs w:val="28"/>
        </w:rPr>
        <w:t xml:space="preserve"> in times of crisis, to respond to public misinterpretations, and to help create a good rapport with consumers.</w:t>
      </w:r>
      <w:r w:rsidR="00A62B63">
        <w:rPr>
          <w:rFonts w:cs="AGaramond-Regular"/>
          <w:sz w:val="28"/>
          <w:szCs w:val="28"/>
        </w:rPr>
        <w:t xml:space="preserve">  </w:t>
      </w:r>
      <w:r w:rsidR="008572FA">
        <w:rPr>
          <w:rFonts w:cs="AGaramond-Regular"/>
          <w:sz w:val="28"/>
          <w:szCs w:val="28"/>
        </w:rPr>
        <w:t>A guide on good practices for using social media in risk communication is available</w:t>
      </w:r>
      <w:r w:rsidR="008572FA">
        <w:rPr>
          <w:rStyle w:val="FootnoteReference"/>
          <w:rFonts w:cs="AGaramond-Regular"/>
          <w:sz w:val="28"/>
          <w:szCs w:val="28"/>
        </w:rPr>
        <w:footnoteReference w:id="16"/>
      </w:r>
      <w:r w:rsidR="008572FA">
        <w:rPr>
          <w:rFonts w:cs="AGaramond-Regular"/>
          <w:sz w:val="28"/>
          <w:szCs w:val="28"/>
        </w:rPr>
        <w:t>.</w:t>
      </w:r>
    </w:p>
    <w:p w:rsidR="00BD27E7" w:rsidRPr="008572FA" w:rsidRDefault="009D356D" w:rsidP="009D356D">
      <w:pPr>
        <w:pStyle w:val="ListParagraph"/>
        <w:ind w:left="0"/>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margin">
                  <wp:posOffset>22860</wp:posOffset>
                </wp:positionH>
                <wp:positionV relativeFrom="paragraph">
                  <wp:posOffset>127635</wp:posOffset>
                </wp:positionV>
                <wp:extent cx="5897880" cy="1066800"/>
                <wp:effectExtent l="0" t="0" r="26670" b="19050"/>
                <wp:wrapNone/>
                <wp:docPr id="12" name="Rounded Rectangle 12"/>
                <wp:cNvGraphicFramePr/>
                <a:graphic xmlns:a="http://schemas.openxmlformats.org/drawingml/2006/main">
                  <a:graphicData uri="http://schemas.microsoft.com/office/word/2010/wordprocessingShape">
                    <wps:wsp>
                      <wps:cNvSpPr/>
                      <wps:spPr>
                        <a:xfrm>
                          <a:off x="0" y="0"/>
                          <a:ext cx="589788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Default="006043BF" w:rsidP="009D356D">
                            <w:pPr>
                              <w:jc w:val="center"/>
                            </w:pPr>
                            <w:r>
                              <w:rPr>
                                <w:sz w:val="28"/>
                                <w:szCs w:val="28"/>
                              </w:rPr>
                              <w:t xml:space="preserve">v. </w:t>
                            </w:r>
                            <w:r w:rsidRPr="00395581">
                              <w:rPr>
                                <w:b/>
                                <w:i/>
                                <w:sz w:val="28"/>
                                <w:szCs w:val="28"/>
                              </w:rPr>
                              <w:t>Response Plan</w:t>
                            </w:r>
                            <w:r w:rsidRPr="009D356D">
                              <w:rPr>
                                <w:sz w:val="28"/>
                                <w:szCs w:val="28"/>
                              </w:rPr>
                              <w:t xml:space="preserve"> – the existence of a national, general plan to respond to sanitary incidents (which include food and feed hazards) </w:t>
                            </w:r>
                            <w:r>
                              <w:rPr>
                                <w:sz w:val="28"/>
                                <w:szCs w:val="28"/>
                              </w:rPr>
                              <w:t>is necessary</w:t>
                            </w:r>
                            <w:r w:rsidRPr="009D356D">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position:absolute;margin-left:1.8pt;margin-top:10.05pt;width:464.4pt;height:8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" fillcolor="#5b9bd5 [3204]" strokecolor="#1f4d78 [1604]" strokeweight="1pt">
                <v:stroke joinstyle="miter"/>
                <v:textbox>
                  <w:txbxContent>
                    <w:p w:rsidR="006043BF" w:rsidRDefault="006043BF" w:rsidP="009D356D">
                      <w:pPr>
                        <w:jc w:val="center"/>
                      </w:pPr>
                      <w:r>
                        <w:rPr>
                          <w:sz w:val="28"/>
                          <w:szCs w:val="28"/>
                        </w:rPr>
                        <w:t xml:space="preserve">v. </w:t>
                      </w:r>
                      <w:r w:rsidRPr="00395581">
                        <w:rPr>
                          <w:b/>
                          <w:i/>
                          <w:sz w:val="28"/>
                          <w:szCs w:val="28"/>
                        </w:rPr>
                        <w:t>Response Plan</w:t>
                      </w:r>
                      <w:r w:rsidRPr="009D356D">
                        <w:rPr>
                          <w:sz w:val="28"/>
                          <w:szCs w:val="28"/>
                        </w:rPr>
                        <w:t xml:space="preserve"> – the existence of a national, general plan to respond to sanitary incidents (which include food and feed hazards) </w:t>
                      </w:r>
                      <w:r>
                        <w:rPr>
                          <w:sz w:val="28"/>
                          <w:szCs w:val="28"/>
                        </w:rPr>
                        <w:t>is necessary</w:t>
                      </w:r>
                      <w:r w:rsidRPr="009D356D">
                        <w:rPr>
                          <w:sz w:val="28"/>
                          <w:szCs w:val="28"/>
                        </w:rPr>
                        <w:t xml:space="preserve"> </w:t>
                      </w:r>
                    </w:p>
                  </w:txbxContent>
                </v:textbox>
                <w10:wrap anchorx="margin"/>
              </v:roundrect>
            </w:pict>
          </mc:Fallback>
        </mc:AlternateContent>
      </w:r>
    </w:p>
    <w:p w:rsidR="00165380" w:rsidRPr="00F76079" w:rsidRDefault="000339F7" w:rsidP="00B3646D">
      <w:pPr>
        <w:rPr>
          <w:b/>
          <w:sz w:val="28"/>
          <w:szCs w:val="28"/>
        </w:rPr>
      </w:pPr>
      <w:r w:rsidRPr="009D356D">
        <w:rPr>
          <w:sz w:val="28"/>
          <w:szCs w:val="28"/>
        </w:rPr>
        <w:t xml:space="preserve">The recall plan, in </w:t>
      </w:r>
      <w:r w:rsidR="009D356D">
        <w:rPr>
          <w:sz w:val="28"/>
          <w:szCs w:val="28"/>
        </w:rPr>
        <w:t>f</w:t>
      </w:r>
      <w:r w:rsidRPr="009D356D">
        <w:rPr>
          <w:sz w:val="28"/>
          <w:szCs w:val="28"/>
        </w:rPr>
        <w:t>act</w:t>
      </w:r>
      <w:r w:rsidR="00510E82" w:rsidRPr="009D356D">
        <w:rPr>
          <w:sz w:val="28"/>
          <w:szCs w:val="28"/>
        </w:rPr>
        <w:t>,</w:t>
      </w:r>
      <w:r w:rsidRPr="009D356D">
        <w:rPr>
          <w:sz w:val="28"/>
          <w:szCs w:val="28"/>
        </w:rPr>
        <w:t xml:space="preserve"> should be part of such a </w:t>
      </w:r>
      <w:r w:rsidR="00510E82" w:rsidRPr="009D356D">
        <w:rPr>
          <w:sz w:val="28"/>
          <w:szCs w:val="28"/>
        </w:rPr>
        <w:t xml:space="preserve">wider </w:t>
      </w:r>
      <w:r w:rsidRPr="009D356D">
        <w:rPr>
          <w:sz w:val="28"/>
          <w:szCs w:val="28"/>
        </w:rPr>
        <w:t>response plan</w:t>
      </w:r>
      <w:r w:rsidR="005C3689" w:rsidRPr="009D356D">
        <w:rPr>
          <w:sz w:val="28"/>
          <w:szCs w:val="28"/>
        </w:rPr>
        <w:t xml:space="preserve">. </w:t>
      </w:r>
      <w:r w:rsidR="00D152F4" w:rsidRPr="009D356D">
        <w:rPr>
          <w:sz w:val="28"/>
          <w:szCs w:val="28"/>
        </w:rPr>
        <w:t xml:space="preserve"> </w:t>
      </w:r>
      <w:r w:rsidR="00F76079" w:rsidRPr="009D356D">
        <w:rPr>
          <w:sz w:val="28"/>
          <w:szCs w:val="28"/>
        </w:rPr>
        <w:t>Guides for preparing rapid response plans for sanitary emergencies have been published</w:t>
      </w:r>
      <w:r w:rsidR="00EA0A5F" w:rsidRPr="00EA0A5F">
        <w:rPr>
          <w:vertAlign w:val="superscript"/>
          <w:lang w:val="es-ES"/>
        </w:rPr>
        <w:footnoteReference w:id="17"/>
      </w:r>
      <w:proofErr w:type="gramStart"/>
      <w:r w:rsidR="00EA0A5F" w:rsidRPr="009D356D">
        <w:rPr>
          <w:sz w:val="28"/>
          <w:szCs w:val="28"/>
          <w:vertAlign w:val="superscript"/>
        </w:rPr>
        <w:t>,</w:t>
      </w:r>
      <w:r w:rsidR="00766FBF" w:rsidRPr="009D356D">
        <w:rPr>
          <w:sz w:val="28"/>
          <w:szCs w:val="28"/>
          <w:vertAlign w:val="superscript"/>
        </w:rPr>
        <w:t xml:space="preserve"> </w:t>
      </w:r>
      <w:proofErr w:type="gramEnd"/>
      <w:r w:rsidR="00EA0A5F" w:rsidRPr="00EA0A5F">
        <w:rPr>
          <w:vertAlign w:val="superscript"/>
          <w:lang w:val="es-ES"/>
        </w:rPr>
        <w:footnoteReference w:id="18"/>
      </w:r>
      <w:r w:rsidR="00F76079" w:rsidRPr="009D356D">
        <w:rPr>
          <w:sz w:val="28"/>
          <w:szCs w:val="28"/>
          <w:vertAlign w:val="subscript"/>
        </w:rPr>
        <w:t>.</w:t>
      </w:r>
    </w:p>
    <w:p w:rsidR="00165380" w:rsidRDefault="00165380" w:rsidP="009D356D">
      <w:pPr>
        <w:pStyle w:val="ListParagraph"/>
        <w:ind w:left="0" w:firstLine="360"/>
        <w:rPr>
          <w:sz w:val="28"/>
          <w:szCs w:val="28"/>
        </w:rPr>
      </w:pPr>
      <w:r w:rsidRPr="00165380">
        <w:rPr>
          <w:sz w:val="28"/>
          <w:szCs w:val="28"/>
        </w:rPr>
        <w:lastRenderedPageBreak/>
        <w:t>Similar to the food and feed recall plan,</w:t>
      </w:r>
      <w:r w:rsidRPr="00165380">
        <w:rPr>
          <w:b/>
          <w:sz w:val="28"/>
          <w:szCs w:val="28"/>
        </w:rPr>
        <w:t xml:space="preserve"> </w:t>
      </w:r>
      <w:r w:rsidRPr="00165380">
        <w:rPr>
          <w:sz w:val="28"/>
          <w:szCs w:val="28"/>
        </w:rPr>
        <w:t>the proper functioning of the rapid response plan must be tested periodically</w:t>
      </w:r>
      <w:r>
        <w:rPr>
          <w:sz w:val="28"/>
          <w:szCs w:val="28"/>
        </w:rPr>
        <w:t xml:space="preserve"> by means of mock exercises.</w:t>
      </w:r>
    </w:p>
    <w:p w:rsidR="00C73D59" w:rsidRDefault="009D356D" w:rsidP="00C73D59">
      <w:pPr>
        <w:pStyle w:val="ListParagraph"/>
        <w:rPr>
          <w:sz w:val="28"/>
          <w:szCs w:val="28"/>
        </w:rPr>
      </w:pPr>
      <w:r>
        <w:rPr>
          <w:noProof/>
          <w:sz w:val="28"/>
          <w:szCs w:val="28"/>
        </w:rPr>
        <mc:AlternateContent>
          <mc:Choice Requires="wps">
            <w:drawing>
              <wp:anchor distT="0" distB="0" distL="114300" distR="114300" simplePos="0" relativeHeight="251687936" behindDoc="0" locked="0" layoutInCell="1" allowOverlap="1" wp14:anchorId="0027C242" wp14:editId="10540F5C">
                <wp:simplePos x="0" y="0"/>
                <wp:positionH relativeFrom="margin">
                  <wp:align>left</wp:align>
                </wp:positionH>
                <wp:positionV relativeFrom="paragraph">
                  <wp:posOffset>163830</wp:posOffset>
                </wp:positionV>
                <wp:extent cx="5890260" cy="914400"/>
                <wp:effectExtent l="0" t="0" r="15240" b="19050"/>
                <wp:wrapNone/>
                <wp:docPr id="16" name="Rounded Rectangle 16"/>
                <wp:cNvGraphicFramePr/>
                <a:graphic xmlns:a="http://schemas.openxmlformats.org/drawingml/2006/main">
                  <a:graphicData uri="http://schemas.microsoft.com/office/word/2010/wordprocessingShape">
                    <wps:wsp>
                      <wps:cNvSpPr/>
                      <wps:spPr>
                        <a:xfrm>
                          <a:off x="0" y="0"/>
                          <a:ext cx="589026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Pr="009D356D" w:rsidRDefault="006043BF" w:rsidP="009D356D">
                            <w:pPr>
                              <w:ind w:left="360"/>
                              <w:rPr>
                                <w:sz w:val="28"/>
                                <w:szCs w:val="28"/>
                              </w:rPr>
                            </w:pPr>
                            <w:r w:rsidRPr="009D356D">
                              <w:rPr>
                                <w:sz w:val="28"/>
                                <w:szCs w:val="28"/>
                              </w:rPr>
                              <w:t xml:space="preserve">vi. </w:t>
                            </w:r>
                            <w:r w:rsidRPr="00395581">
                              <w:rPr>
                                <w:b/>
                                <w:i/>
                                <w:sz w:val="28"/>
                                <w:szCs w:val="28"/>
                              </w:rPr>
                              <w:t>Disposal guidelines</w:t>
                            </w:r>
                            <w:r w:rsidRPr="009D356D">
                              <w:rPr>
                                <w:sz w:val="28"/>
                                <w:szCs w:val="28"/>
                              </w:rPr>
                              <w:t xml:space="preserve"> – there must be a plan for disposal of recalled products and for monitoring their destruction or reprocess</w:t>
                            </w:r>
                            <w:r>
                              <w:rPr>
                                <w:sz w:val="28"/>
                                <w:szCs w:val="28"/>
                              </w:rPr>
                              <w:t>ing (if the latter is feasible)</w:t>
                            </w:r>
                          </w:p>
                          <w:p w:rsidR="006043BF" w:rsidRDefault="006043BF" w:rsidP="009D35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37" style="position:absolute;left:0;text-align:left;margin-left:0;margin-top:12.9pt;width:463.8pt;height:1in;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" fillcolor="#5b9bd5 [3204]" strokecolor="#1f4d78 [1604]" strokeweight="1pt">
                <v:stroke joinstyle="miter"/>
                <v:textbox>
                  <w:txbxContent>
                    <w:p w:rsidR="006043BF" w:rsidRPr="009D356D" w:rsidRDefault="006043BF" w:rsidP="009D356D">
                      <w:pPr>
                        <w:ind w:left="360"/>
                        <w:rPr>
                          <w:sz w:val="28"/>
                          <w:szCs w:val="28"/>
                        </w:rPr>
                      </w:pPr>
                      <w:r w:rsidRPr="009D356D">
                        <w:rPr>
                          <w:sz w:val="28"/>
                          <w:szCs w:val="28"/>
                        </w:rPr>
                        <w:t xml:space="preserve">vi. </w:t>
                      </w:r>
                      <w:r w:rsidRPr="00395581">
                        <w:rPr>
                          <w:b/>
                          <w:i/>
                          <w:sz w:val="28"/>
                          <w:szCs w:val="28"/>
                        </w:rPr>
                        <w:t>Disposal guidelines</w:t>
                      </w:r>
                      <w:r w:rsidRPr="009D356D">
                        <w:rPr>
                          <w:sz w:val="28"/>
                          <w:szCs w:val="28"/>
                        </w:rPr>
                        <w:t xml:space="preserve"> – there must be a plan for disposal of recalled products and for monitoring their destruction or reprocess</w:t>
                      </w:r>
                      <w:r>
                        <w:rPr>
                          <w:sz w:val="28"/>
                          <w:szCs w:val="28"/>
                        </w:rPr>
                        <w:t>ing (if the latter is feasible)</w:t>
                      </w:r>
                    </w:p>
                    <w:p w:rsidR="006043BF" w:rsidRDefault="006043BF" w:rsidP="009D356D">
                      <w:pPr>
                        <w:jc w:val="center"/>
                      </w:pPr>
                    </w:p>
                  </w:txbxContent>
                </v:textbox>
                <w10:wrap anchorx="margin"/>
              </v:roundrect>
            </w:pict>
          </mc:Fallback>
        </mc:AlternateContent>
      </w:r>
    </w:p>
    <w:p w:rsidR="009D356D" w:rsidRDefault="009D356D" w:rsidP="00C73D59">
      <w:pPr>
        <w:pStyle w:val="ListParagraph"/>
        <w:rPr>
          <w:sz w:val="28"/>
          <w:szCs w:val="28"/>
        </w:rPr>
      </w:pPr>
    </w:p>
    <w:p w:rsidR="009D356D" w:rsidRDefault="009D356D" w:rsidP="009D356D">
      <w:pPr>
        <w:pStyle w:val="ListParagraph"/>
        <w:rPr>
          <w:sz w:val="28"/>
          <w:szCs w:val="28"/>
        </w:rPr>
      </w:pPr>
    </w:p>
    <w:p w:rsidR="009D356D" w:rsidRDefault="009D356D" w:rsidP="009D356D">
      <w:pPr>
        <w:pStyle w:val="ListParagraph"/>
        <w:ind w:left="0" w:firstLine="360"/>
        <w:rPr>
          <w:sz w:val="28"/>
          <w:szCs w:val="28"/>
        </w:rPr>
      </w:pPr>
    </w:p>
    <w:p w:rsidR="009D356D" w:rsidRDefault="009D356D" w:rsidP="009D356D">
      <w:pPr>
        <w:pStyle w:val="ListParagraph"/>
        <w:ind w:left="0" w:firstLine="360"/>
        <w:rPr>
          <w:sz w:val="28"/>
          <w:szCs w:val="28"/>
        </w:rPr>
      </w:pPr>
    </w:p>
    <w:p w:rsidR="004760EB" w:rsidRDefault="00B838D6" w:rsidP="009D356D">
      <w:pPr>
        <w:pStyle w:val="ListParagraph"/>
        <w:ind w:left="0" w:firstLine="360"/>
        <w:rPr>
          <w:sz w:val="28"/>
          <w:szCs w:val="28"/>
        </w:rPr>
      </w:pPr>
      <w:r>
        <w:rPr>
          <w:sz w:val="28"/>
          <w:szCs w:val="28"/>
        </w:rPr>
        <w:t xml:space="preserve">The volume of product involved in a recall might be very large, and </w:t>
      </w:r>
      <w:r w:rsidR="004760EB">
        <w:rPr>
          <w:sz w:val="28"/>
          <w:szCs w:val="28"/>
        </w:rPr>
        <w:t xml:space="preserve">the type of product and classification of the recall may determine its likely destination.  Therefore, </w:t>
      </w:r>
      <w:r>
        <w:rPr>
          <w:sz w:val="28"/>
          <w:szCs w:val="28"/>
        </w:rPr>
        <w:t xml:space="preserve">provisions for its disposal must be made in advance to prevent last-minute decisions that </w:t>
      </w:r>
      <w:r w:rsidR="004760EB">
        <w:rPr>
          <w:sz w:val="28"/>
          <w:szCs w:val="28"/>
        </w:rPr>
        <w:t xml:space="preserve">may create </w:t>
      </w:r>
      <w:r>
        <w:rPr>
          <w:sz w:val="28"/>
          <w:szCs w:val="28"/>
        </w:rPr>
        <w:t>environmental or logistic problems.</w:t>
      </w:r>
    </w:p>
    <w:p w:rsidR="004760EB" w:rsidRDefault="004760EB" w:rsidP="009D356D">
      <w:pPr>
        <w:pStyle w:val="ListParagraph"/>
        <w:ind w:left="0"/>
        <w:rPr>
          <w:sz w:val="28"/>
          <w:szCs w:val="28"/>
        </w:rPr>
      </w:pPr>
    </w:p>
    <w:p w:rsidR="004760EB" w:rsidRDefault="004760EB" w:rsidP="009D356D">
      <w:pPr>
        <w:pStyle w:val="ListParagraph"/>
        <w:ind w:left="0" w:firstLine="360"/>
        <w:rPr>
          <w:sz w:val="28"/>
          <w:szCs w:val="28"/>
        </w:rPr>
      </w:pPr>
      <w:r w:rsidRPr="004760EB">
        <w:rPr>
          <w:sz w:val="28"/>
          <w:szCs w:val="28"/>
        </w:rPr>
        <w:t xml:space="preserve">It </w:t>
      </w:r>
      <w:r>
        <w:rPr>
          <w:sz w:val="28"/>
          <w:szCs w:val="28"/>
        </w:rPr>
        <w:t xml:space="preserve">is </w:t>
      </w:r>
      <w:r w:rsidR="00B52AED">
        <w:rPr>
          <w:sz w:val="28"/>
          <w:szCs w:val="28"/>
        </w:rPr>
        <w:t xml:space="preserve">not uncommon that </w:t>
      </w:r>
      <w:r w:rsidRPr="004760EB">
        <w:rPr>
          <w:sz w:val="28"/>
          <w:szCs w:val="28"/>
        </w:rPr>
        <w:t xml:space="preserve">perishable products </w:t>
      </w:r>
      <w:r>
        <w:rPr>
          <w:sz w:val="28"/>
          <w:szCs w:val="28"/>
        </w:rPr>
        <w:t>might have been consumed</w:t>
      </w:r>
      <w:r w:rsidR="00924781">
        <w:rPr>
          <w:sz w:val="28"/>
          <w:szCs w:val="28"/>
        </w:rPr>
        <w:t xml:space="preserve"> – or </w:t>
      </w:r>
      <w:r>
        <w:rPr>
          <w:sz w:val="28"/>
          <w:szCs w:val="28"/>
        </w:rPr>
        <w:t xml:space="preserve">their shelf-life </w:t>
      </w:r>
      <w:r w:rsidR="00924781">
        <w:rPr>
          <w:sz w:val="28"/>
          <w:szCs w:val="28"/>
        </w:rPr>
        <w:t xml:space="preserve">may have expired – by </w:t>
      </w:r>
      <w:r>
        <w:rPr>
          <w:sz w:val="28"/>
          <w:szCs w:val="28"/>
        </w:rPr>
        <w:t>the time a recall is initiated.  As a result, a recall of durable products (e.g. frozen, canned) may involve larger v</w:t>
      </w:r>
      <w:r w:rsidR="00DB4CCE">
        <w:rPr>
          <w:sz w:val="28"/>
          <w:szCs w:val="28"/>
        </w:rPr>
        <w:t>olumes that one for perishables and may be harder to handle</w:t>
      </w:r>
      <w:r w:rsidR="004948C5">
        <w:rPr>
          <w:sz w:val="28"/>
          <w:szCs w:val="28"/>
        </w:rPr>
        <w:t xml:space="preserve"> becaus</w:t>
      </w:r>
      <w:r w:rsidR="00767E7D">
        <w:rPr>
          <w:sz w:val="28"/>
          <w:szCs w:val="28"/>
        </w:rPr>
        <w:t>e those products</w:t>
      </w:r>
      <w:r w:rsidR="004948C5">
        <w:rPr>
          <w:sz w:val="28"/>
          <w:szCs w:val="28"/>
        </w:rPr>
        <w:t xml:space="preserve"> can be </w:t>
      </w:r>
      <w:r w:rsidR="00767E7D">
        <w:rPr>
          <w:sz w:val="28"/>
          <w:szCs w:val="28"/>
        </w:rPr>
        <w:t>kept by</w:t>
      </w:r>
      <w:r w:rsidR="004948C5">
        <w:rPr>
          <w:sz w:val="28"/>
          <w:szCs w:val="28"/>
        </w:rPr>
        <w:t xml:space="preserve"> consumers for a long time</w:t>
      </w:r>
      <w:r w:rsidR="00DB4CCE">
        <w:rPr>
          <w:sz w:val="28"/>
          <w:szCs w:val="28"/>
        </w:rPr>
        <w:t>.</w:t>
      </w:r>
    </w:p>
    <w:p w:rsidR="009D356D" w:rsidRDefault="00B3646D" w:rsidP="009D356D">
      <w:pPr>
        <w:pStyle w:val="ListParagraph"/>
        <w:ind w:left="0" w:firstLine="360"/>
        <w:rPr>
          <w:sz w:val="28"/>
          <w:szCs w:val="28"/>
        </w:rPr>
      </w:pPr>
      <w:r>
        <w:rPr>
          <w:noProof/>
          <w:sz w:val="28"/>
          <w:szCs w:val="28"/>
        </w:rPr>
        <mc:AlternateContent>
          <mc:Choice Requires="wps">
            <w:drawing>
              <wp:anchor distT="0" distB="0" distL="114300" distR="114300" simplePos="0" relativeHeight="251688960" behindDoc="0" locked="0" layoutInCell="1" allowOverlap="1" wp14:anchorId="03356F0D" wp14:editId="33F1FAB3">
                <wp:simplePos x="0" y="0"/>
                <wp:positionH relativeFrom="margin">
                  <wp:posOffset>22860</wp:posOffset>
                </wp:positionH>
                <wp:positionV relativeFrom="paragraph">
                  <wp:posOffset>96520</wp:posOffset>
                </wp:positionV>
                <wp:extent cx="5897880" cy="861060"/>
                <wp:effectExtent l="0" t="0" r="26670" b="15240"/>
                <wp:wrapNone/>
                <wp:docPr id="17" name="Rounded Rectangle 17"/>
                <wp:cNvGraphicFramePr/>
                <a:graphic xmlns:a="http://schemas.openxmlformats.org/drawingml/2006/main">
                  <a:graphicData uri="http://schemas.microsoft.com/office/word/2010/wordprocessingShape">
                    <wps:wsp>
                      <wps:cNvSpPr/>
                      <wps:spPr>
                        <a:xfrm>
                          <a:off x="0" y="0"/>
                          <a:ext cx="5897880" cy="8610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3BF" w:rsidRDefault="006043BF" w:rsidP="00B6646F">
                            <w:r>
                              <w:rPr>
                                <w:sz w:val="28"/>
                                <w:szCs w:val="28"/>
                              </w:rPr>
                              <w:t xml:space="preserve">vii. </w:t>
                            </w:r>
                            <w:r w:rsidRPr="00395581">
                              <w:rPr>
                                <w:b/>
                                <w:i/>
                                <w:sz w:val="28"/>
                                <w:szCs w:val="28"/>
                              </w:rPr>
                              <w:t>Continuous improvement</w:t>
                            </w:r>
                            <w:r>
                              <w:rPr>
                                <w:sz w:val="28"/>
                                <w:szCs w:val="28"/>
                              </w:rPr>
                              <w:t xml:space="preserve"> – an evaluation procedure for completed recalls to detect weaknesses and strengths (lessons learned) and allow for further improvement of the recall plan must be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8" style="position:absolute;left:0;text-align:left;margin-left:1.8pt;margin-top:7.6pt;width:464.4pt;height:6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" fillcolor="#5b9bd5 [3204]" strokecolor="#1f4d78 [1604]" strokeweight="1pt">
                <v:stroke joinstyle="miter"/>
                <v:textbox>
                  <w:txbxContent>
                    <w:p w:rsidR="006043BF" w:rsidRDefault="006043BF" w:rsidP="00B6646F">
                      <w:r>
                        <w:rPr>
                          <w:sz w:val="28"/>
                          <w:szCs w:val="28"/>
                        </w:rPr>
                        <w:t xml:space="preserve">vii. </w:t>
                      </w:r>
                      <w:r w:rsidRPr="00395581">
                        <w:rPr>
                          <w:b/>
                          <w:i/>
                          <w:sz w:val="28"/>
                          <w:szCs w:val="28"/>
                        </w:rPr>
                        <w:t>Continuous improvement</w:t>
                      </w:r>
                      <w:r>
                        <w:rPr>
                          <w:sz w:val="28"/>
                          <w:szCs w:val="28"/>
                        </w:rPr>
                        <w:t xml:space="preserve"> – an evaluation procedure for completed recalls to detect weaknesses and strengths (lessons learned) and allow for further improvement of the recall plan must be in place</w:t>
                      </w:r>
                    </w:p>
                  </w:txbxContent>
                </v:textbox>
                <w10:wrap anchorx="margin"/>
              </v:roundrect>
            </w:pict>
          </mc:Fallback>
        </mc:AlternateContent>
      </w:r>
    </w:p>
    <w:p w:rsidR="009D356D" w:rsidRDefault="009D356D" w:rsidP="009D356D">
      <w:pPr>
        <w:pStyle w:val="ListParagraph"/>
        <w:ind w:left="0" w:firstLine="360"/>
        <w:rPr>
          <w:sz w:val="28"/>
          <w:szCs w:val="28"/>
        </w:rPr>
      </w:pPr>
    </w:p>
    <w:p w:rsidR="009D356D" w:rsidRPr="004760EB" w:rsidRDefault="009D356D" w:rsidP="009D356D">
      <w:pPr>
        <w:pStyle w:val="ListParagraph"/>
        <w:ind w:left="0" w:firstLine="360"/>
        <w:rPr>
          <w:sz w:val="28"/>
          <w:szCs w:val="28"/>
        </w:rPr>
      </w:pPr>
    </w:p>
    <w:p w:rsidR="001F04A4" w:rsidRDefault="001F04A4" w:rsidP="001F04A4">
      <w:pPr>
        <w:pStyle w:val="ListParagraph"/>
        <w:rPr>
          <w:sz w:val="28"/>
          <w:szCs w:val="28"/>
        </w:rPr>
      </w:pPr>
    </w:p>
    <w:p w:rsidR="00B3646D" w:rsidRPr="008B5452" w:rsidRDefault="00B838D6" w:rsidP="00B3646D">
      <w:pPr>
        <w:ind w:firstLine="360"/>
        <w:rPr>
          <w:sz w:val="28"/>
          <w:szCs w:val="28"/>
        </w:rPr>
      </w:pPr>
      <w:r w:rsidRPr="009D356D">
        <w:rPr>
          <w:sz w:val="28"/>
          <w:szCs w:val="28"/>
        </w:rPr>
        <w:t xml:space="preserve">To that end, it is necessary to collect detailed information about the entire </w:t>
      </w:r>
      <w:r w:rsidR="00C01514">
        <w:rPr>
          <w:sz w:val="28"/>
          <w:szCs w:val="28"/>
        </w:rPr>
        <w:t xml:space="preserve">recall </w:t>
      </w:r>
      <w:r w:rsidRPr="009D356D">
        <w:rPr>
          <w:sz w:val="28"/>
          <w:szCs w:val="28"/>
        </w:rPr>
        <w:t>event</w:t>
      </w:r>
      <w:r w:rsidR="00C01514">
        <w:rPr>
          <w:sz w:val="28"/>
          <w:szCs w:val="28"/>
        </w:rPr>
        <w:t>s</w:t>
      </w:r>
      <w:r w:rsidRPr="009D356D">
        <w:rPr>
          <w:sz w:val="28"/>
          <w:szCs w:val="28"/>
        </w:rPr>
        <w:t xml:space="preserve"> and from all sources, </w:t>
      </w:r>
      <w:r w:rsidR="00B3646D">
        <w:rPr>
          <w:sz w:val="28"/>
          <w:szCs w:val="28"/>
        </w:rPr>
        <w:t>and</w:t>
      </w:r>
      <w:r w:rsidRPr="009D356D">
        <w:rPr>
          <w:sz w:val="28"/>
          <w:szCs w:val="28"/>
        </w:rPr>
        <w:t xml:space="preserve"> to communicate effectively at all levels, so that the information </w:t>
      </w:r>
      <w:r w:rsidR="00945DF8">
        <w:rPr>
          <w:sz w:val="28"/>
          <w:szCs w:val="28"/>
        </w:rPr>
        <w:t xml:space="preserve">gathered </w:t>
      </w:r>
      <w:r w:rsidRPr="009D356D">
        <w:rPr>
          <w:sz w:val="28"/>
          <w:szCs w:val="28"/>
        </w:rPr>
        <w:t>can be used as a reference in similar</w:t>
      </w:r>
      <w:r w:rsidR="009A4C9A">
        <w:rPr>
          <w:sz w:val="28"/>
          <w:szCs w:val="28"/>
        </w:rPr>
        <w:t>, future</w:t>
      </w:r>
      <w:r w:rsidRPr="009D356D">
        <w:rPr>
          <w:sz w:val="28"/>
          <w:szCs w:val="28"/>
        </w:rPr>
        <w:t xml:space="preserve"> events.</w:t>
      </w:r>
    </w:p>
    <w:p w:rsidR="00854D90" w:rsidRDefault="00854D90" w:rsidP="00854D90">
      <w:pPr>
        <w:jc w:val="center"/>
        <w:rPr>
          <w:b/>
          <w:sz w:val="28"/>
          <w:szCs w:val="28"/>
        </w:rPr>
      </w:pPr>
      <w:r>
        <w:rPr>
          <w:b/>
          <w:sz w:val="28"/>
          <w:szCs w:val="28"/>
        </w:rPr>
        <w:t>ANNEX 1</w:t>
      </w:r>
    </w:p>
    <w:p w:rsidR="00854D90" w:rsidRPr="00076408" w:rsidRDefault="00854D90" w:rsidP="00854D90">
      <w:pPr>
        <w:jc w:val="center"/>
        <w:rPr>
          <w:b/>
          <w:sz w:val="28"/>
          <w:szCs w:val="28"/>
        </w:rPr>
      </w:pPr>
      <w:r w:rsidRPr="00076408">
        <w:rPr>
          <w:b/>
          <w:sz w:val="28"/>
          <w:szCs w:val="28"/>
        </w:rPr>
        <w:t xml:space="preserve">A Checklist for Assessing National or State Food </w:t>
      </w:r>
      <w:r>
        <w:rPr>
          <w:b/>
          <w:sz w:val="28"/>
          <w:szCs w:val="28"/>
        </w:rPr>
        <w:t xml:space="preserve">and Feed </w:t>
      </w:r>
      <w:r w:rsidRPr="00076408">
        <w:rPr>
          <w:b/>
          <w:sz w:val="28"/>
          <w:szCs w:val="28"/>
        </w:rPr>
        <w:t>Recall Systems</w:t>
      </w:r>
    </w:p>
    <w:tbl>
      <w:tblPr>
        <w:tblStyle w:val="TableGrid"/>
        <w:tblW w:w="0" w:type="auto"/>
        <w:tblLook w:val="04A0" w:firstRow="1" w:lastRow="0" w:firstColumn="1" w:lastColumn="0" w:noHBand="0" w:noVBand="1"/>
      </w:tblPr>
      <w:tblGrid>
        <w:gridCol w:w="1249"/>
        <w:gridCol w:w="8101"/>
      </w:tblGrid>
      <w:tr w:rsidR="00854D90" w:rsidTr="003127CC">
        <w:tc>
          <w:tcPr>
            <w:tcW w:w="9350" w:type="dxa"/>
            <w:gridSpan w:val="2"/>
          </w:tcPr>
          <w:p w:rsidR="00854D90" w:rsidRDefault="00854D90" w:rsidP="00854D90">
            <w:pPr>
              <w:pStyle w:val="ListParagraph"/>
              <w:numPr>
                <w:ilvl w:val="0"/>
                <w:numId w:val="4"/>
              </w:numPr>
            </w:pPr>
            <w:r>
              <w:t>Preconditions Necessary for an Effective Food and Feed Recall System</w:t>
            </w:r>
          </w:p>
          <w:p w:rsidR="00854D90" w:rsidRDefault="00854D90" w:rsidP="003127CC">
            <w:pPr>
              <w:ind w:left="360"/>
            </w:pPr>
          </w:p>
        </w:tc>
      </w:tr>
      <w:tr w:rsidR="00854D90" w:rsidTr="003127CC">
        <w:tc>
          <w:tcPr>
            <w:tcW w:w="1249" w:type="dxa"/>
          </w:tcPr>
          <w:p w:rsidR="00854D90" w:rsidRDefault="00854D90" w:rsidP="003127CC">
            <w:r>
              <w:t xml:space="preserve">  Yes       No</w:t>
            </w:r>
          </w:p>
        </w:tc>
        <w:tc>
          <w:tcPr>
            <w:tcW w:w="8101" w:type="dxa"/>
          </w:tcPr>
          <w:p w:rsidR="00854D90" w:rsidRDefault="00854D90" w:rsidP="00854D90">
            <w:pPr>
              <w:pStyle w:val="ListParagraph"/>
              <w:numPr>
                <w:ilvl w:val="0"/>
                <w:numId w:val="5"/>
              </w:numPr>
            </w:pPr>
            <w:r>
              <w:t>Capacity to detect food and feed safety hazards at the national level</w:t>
            </w:r>
          </w:p>
        </w:tc>
      </w:tr>
      <w:tr w:rsidR="00854D90" w:rsidTr="003127CC">
        <w:tc>
          <w:tcPr>
            <w:tcW w:w="1249" w:type="dxa"/>
          </w:tcPr>
          <w:p w:rsidR="00854D90" w:rsidRDefault="00854D90" w:rsidP="003127CC">
            <w:r>
              <w:t xml:space="preserve">  Yes       No</w:t>
            </w:r>
          </w:p>
        </w:tc>
        <w:tc>
          <w:tcPr>
            <w:tcW w:w="8101" w:type="dxa"/>
          </w:tcPr>
          <w:p w:rsidR="00854D90" w:rsidRDefault="00854D90" w:rsidP="00854D90">
            <w:pPr>
              <w:pStyle w:val="ListParagraph"/>
              <w:numPr>
                <w:ilvl w:val="0"/>
                <w:numId w:val="5"/>
              </w:numPr>
            </w:pPr>
            <w:r>
              <w:t>National laboratories to identify and confirm the presence of hazards in foods or feeds</w:t>
            </w:r>
          </w:p>
        </w:tc>
      </w:tr>
      <w:tr w:rsidR="00854D90" w:rsidTr="003127CC">
        <w:tc>
          <w:tcPr>
            <w:tcW w:w="1249" w:type="dxa"/>
          </w:tcPr>
          <w:p w:rsidR="00854D90" w:rsidRDefault="00854D90" w:rsidP="003127CC">
            <w:r>
              <w:t xml:space="preserve">  Yes       No</w:t>
            </w:r>
          </w:p>
        </w:tc>
        <w:tc>
          <w:tcPr>
            <w:tcW w:w="8101" w:type="dxa"/>
          </w:tcPr>
          <w:p w:rsidR="00854D90" w:rsidRDefault="00854D90" w:rsidP="00854D90">
            <w:pPr>
              <w:pStyle w:val="ListParagraph"/>
              <w:numPr>
                <w:ilvl w:val="0"/>
                <w:numId w:val="5"/>
              </w:numPr>
            </w:pPr>
            <w:r>
              <w:t>National capacity to conduct risk assessments of hazards in foods and feeds</w:t>
            </w:r>
          </w:p>
        </w:tc>
      </w:tr>
      <w:tr w:rsidR="00854D90" w:rsidTr="003127CC">
        <w:tc>
          <w:tcPr>
            <w:tcW w:w="1249" w:type="dxa"/>
          </w:tcPr>
          <w:p w:rsidR="00854D90" w:rsidRDefault="00854D90" w:rsidP="003127CC">
            <w:r>
              <w:lastRenderedPageBreak/>
              <w:t xml:space="preserve">  Yes       No</w:t>
            </w:r>
          </w:p>
        </w:tc>
        <w:tc>
          <w:tcPr>
            <w:tcW w:w="8101" w:type="dxa"/>
          </w:tcPr>
          <w:p w:rsidR="00854D90" w:rsidRDefault="00854D90" w:rsidP="00854D90">
            <w:pPr>
              <w:pStyle w:val="ListParagraph"/>
              <w:numPr>
                <w:ilvl w:val="0"/>
                <w:numId w:val="5"/>
              </w:numPr>
            </w:pPr>
            <w:r>
              <w:t>Industry is required to have a traceability system for food and feed products</w:t>
            </w:r>
          </w:p>
        </w:tc>
      </w:tr>
      <w:tr w:rsidR="00854D90" w:rsidTr="003127CC">
        <w:tc>
          <w:tcPr>
            <w:tcW w:w="1249" w:type="dxa"/>
          </w:tcPr>
          <w:p w:rsidR="00854D90" w:rsidRDefault="00854D90" w:rsidP="003127CC">
            <w:r>
              <w:t xml:space="preserve">  Yes       No</w:t>
            </w:r>
          </w:p>
        </w:tc>
        <w:tc>
          <w:tcPr>
            <w:tcW w:w="8101" w:type="dxa"/>
          </w:tcPr>
          <w:p w:rsidR="00854D90" w:rsidRDefault="00854D90" w:rsidP="00854D90">
            <w:pPr>
              <w:pStyle w:val="ListParagraph"/>
              <w:numPr>
                <w:ilvl w:val="0"/>
                <w:numId w:val="5"/>
              </w:numPr>
            </w:pPr>
            <w:r>
              <w:t>Definition of recall terminology at the national level</w:t>
            </w:r>
          </w:p>
        </w:tc>
      </w:tr>
      <w:tr w:rsidR="00854D90" w:rsidTr="003127CC">
        <w:tc>
          <w:tcPr>
            <w:tcW w:w="9350" w:type="dxa"/>
            <w:gridSpan w:val="2"/>
          </w:tcPr>
          <w:p w:rsidR="00854D90" w:rsidRDefault="00854D90" w:rsidP="003127CC">
            <w:r>
              <w:t>Comments:</w:t>
            </w:r>
          </w:p>
          <w:p w:rsidR="00854D90" w:rsidRDefault="00854D90" w:rsidP="003127CC"/>
        </w:tc>
      </w:tr>
      <w:tr w:rsidR="00854D90" w:rsidTr="003127CC">
        <w:tc>
          <w:tcPr>
            <w:tcW w:w="9350" w:type="dxa"/>
            <w:gridSpan w:val="2"/>
          </w:tcPr>
          <w:p w:rsidR="00854D90" w:rsidRDefault="00854D90" w:rsidP="00854D90">
            <w:pPr>
              <w:pStyle w:val="ListParagraph"/>
              <w:numPr>
                <w:ilvl w:val="0"/>
                <w:numId w:val="4"/>
              </w:numPr>
            </w:pPr>
            <w:r>
              <w:t>Shared Responsibility for Food and Feed Recalls</w:t>
            </w:r>
            <w:r>
              <w:br/>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6"/>
              </w:numPr>
            </w:pPr>
            <w:r>
              <w:t>Both government and food industry are aware of the importance of shared responsibility for recalls</w:t>
            </w:r>
            <w:r w:rsidR="001115D6">
              <w:t xml:space="preserve"> of foods and feeds</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6"/>
              </w:numPr>
            </w:pPr>
            <w:r>
              <w:t xml:space="preserve">Industry needs to be responsible for initiating food </w:t>
            </w:r>
            <w:r w:rsidR="001115D6">
              <w:t xml:space="preserve">or feed </w:t>
            </w:r>
            <w:r>
              <w:t>recalls and the agency must have the authority to demand a recall</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6"/>
              </w:numPr>
            </w:pPr>
            <w:r>
              <w:t xml:space="preserve">Government provides oversight for </w:t>
            </w:r>
            <w:r w:rsidR="001115D6">
              <w:t xml:space="preserve">the </w:t>
            </w:r>
            <w:r>
              <w:t>recall process and monitors disposal of recalled products</w:t>
            </w:r>
          </w:p>
        </w:tc>
      </w:tr>
      <w:tr w:rsidR="00854D90" w:rsidTr="003127CC">
        <w:tc>
          <w:tcPr>
            <w:tcW w:w="1249" w:type="dxa"/>
          </w:tcPr>
          <w:p w:rsidR="00854D90" w:rsidRDefault="00854D90" w:rsidP="003127CC">
            <w:r>
              <w:t>Yes       No</w:t>
            </w:r>
          </w:p>
        </w:tc>
        <w:tc>
          <w:tcPr>
            <w:tcW w:w="8101" w:type="dxa"/>
          </w:tcPr>
          <w:p w:rsidR="00854D90" w:rsidRDefault="001115D6" w:rsidP="001115D6">
            <w:pPr>
              <w:pStyle w:val="ListParagraph"/>
              <w:numPr>
                <w:ilvl w:val="0"/>
                <w:numId w:val="6"/>
              </w:numPr>
            </w:pPr>
            <w:r>
              <w:t>The</w:t>
            </w:r>
            <w:r w:rsidR="00854D90">
              <w:t xml:space="preserve"> roles for industry and government</w:t>
            </w:r>
            <w:r>
              <w:t xml:space="preserve"> in a recall are clearly defined</w:t>
            </w:r>
          </w:p>
        </w:tc>
      </w:tr>
      <w:tr w:rsidR="00854D90" w:rsidTr="003127CC">
        <w:tc>
          <w:tcPr>
            <w:tcW w:w="9350" w:type="dxa"/>
            <w:gridSpan w:val="2"/>
          </w:tcPr>
          <w:p w:rsidR="00854D90" w:rsidRDefault="00854D90" w:rsidP="003127CC">
            <w:r>
              <w:t>Comments:</w:t>
            </w:r>
          </w:p>
          <w:p w:rsidR="00854D90" w:rsidRDefault="00854D90" w:rsidP="003127CC"/>
        </w:tc>
      </w:tr>
      <w:tr w:rsidR="00854D90" w:rsidTr="003127CC">
        <w:tc>
          <w:tcPr>
            <w:tcW w:w="9350" w:type="dxa"/>
            <w:gridSpan w:val="2"/>
          </w:tcPr>
          <w:p w:rsidR="00854D90" w:rsidRDefault="00C97A52" w:rsidP="00C97A52">
            <w:pPr>
              <w:pStyle w:val="ListParagraph"/>
              <w:numPr>
                <w:ilvl w:val="0"/>
                <w:numId w:val="4"/>
              </w:numPr>
            </w:pPr>
            <w:r>
              <w:t xml:space="preserve">National Food or Feed </w:t>
            </w:r>
            <w:r w:rsidR="00854D90">
              <w:t>Recall System</w:t>
            </w:r>
          </w:p>
          <w:p w:rsidR="00C97A52" w:rsidRDefault="00C97A52" w:rsidP="00C97A52">
            <w:pPr>
              <w:pStyle w:val="ListParagraph"/>
            </w:pP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7"/>
              </w:numPr>
            </w:pPr>
            <w:r>
              <w:t>Legal Framework has provisions requiring the following:</w:t>
            </w:r>
          </w:p>
          <w:p w:rsidR="00854D90" w:rsidRDefault="00854D90" w:rsidP="00854D90">
            <w:pPr>
              <w:pStyle w:val="ListParagraph"/>
              <w:numPr>
                <w:ilvl w:val="1"/>
                <w:numId w:val="7"/>
              </w:numPr>
            </w:pPr>
            <w:r>
              <w:t>Identifies the governmental agency that leads and coordinates all food and feed recalls</w:t>
            </w:r>
          </w:p>
          <w:p w:rsidR="00854D90" w:rsidRDefault="00854D90" w:rsidP="00854D90">
            <w:pPr>
              <w:pStyle w:val="ListParagraph"/>
              <w:numPr>
                <w:ilvl w:val="1"/>
                <w:numId w:val="7"/>
              </w:numPr>
            </w:pPr>
            <w:r>
              <w:t>Empowers the competent authority to enforce recalls, when required</w:t>
            </w:r>
          </w:p>
          <w:p w:rsidR="00854D90" w:rsidRDefault="00854D90" w:rsidP="00854D90">
            <w:pPr>
              <w:pStyle w:val="ListParagraph"/>
              <w:numPr>
                <w:ilvl w:val="1"/>
                <w:numId w:val="7"/>
              </w:numPr>
            </w:pPr>
            <w:r>
              <w:t>Defines different types of recalls</w:t>
            </w:r>
          </w:p>
          <w:p w:rsidR="00854D90" w:rsidRDefault="00854D90" w:rsidP="001745BB">
            <w:pPr>
              <w:pStyle w:val="ListParagraph"/>
              <w:numPr>
                <w:ilvl w:val="1"/>
                <w:numId w:val="7"/>
              </w:numPr>
              <w:spacing w:after="200" w:line="276" w:lineRule="auto"/>
            </w:pPr>
            <w:r>
              <w:t>Requires food business operators to have food recall plans in place and test the plans periodically</w:t>
            </w:r>
          </w:p>
        </w:tc>
      </w:tr>
      <w:tr w:rsidR="001745BB" w:rsidTr="006043BF">
        <w:tc>
          <w:tcPr>
            <w:tcW w:w="9350" w:type="dxa"/>
            <w:gridSpan w:val="2"/>
          </w:tcPr>
          <w:p w:rsidR="001745BB" w:rsidRDefault="001745BB" w:rsidP="001745BB">
            <w:pPr>
              <w:pStyle w:val="ListParagraph"/>
              <w:ind w:left="0"/>
            </w:pPr>
            <w:r>
              <w:t>Comments:</w:t>
            </w:r>
          </w:p>
          <w:p w:rsidR="001745BB" w:rsidRDefault="001745BB" w:rsidP="001745BB">
            <w:pPr>
              <w:pStyle w:val="ListParagraph"/>
              <w:ind w:left="0"/>
            </w:pP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7"/>
              </w:numPr>
            </w:pPr>
            <w:r>
              <w:t>Provides guidance material and training for food business operators to assist them in establishing an effective food recall plan</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7"/>
              </w:numPr>
            </w:pPr>
            <w:r>
              <w:t>Mechanism for collecting and processing food recall information</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7"/>
              </w:numPr>
            </w:pPr>
            <w:r>
              <w:t>Contact Points are identified for notification of recalls</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7"/>
              </w:numPr>
            </w:pPr>
            <w:r>
              <w:t>Mechanism for communicating recall information to the public</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7"/>
              </w:numPr>
            </w:pPr>
            <w:r>
              <w:t>Mechanism for evaluation of a recall</w:t>
            </w:r>
          </w:p>
        </w:tc>
      </w:tr>
      <w:tr w:rsidR="00854D90" w:rsidTr="003127CC">
        <w:tc>
          <w:tcPr>
            <w:tcW w:w="9350" w:type="dxa"/>
            <w:gridSpan w:val="2"/>
          </w:tcPr>
          <w:p w:rsidR="00854D90" w:rsidRDefault="00854D90" w:rsidP="003127CC">
            <w:r>
              <w:t>Comments:</w:t>
            </w:r>
          </w:p>
          <w:p w:rsidR="00492189" w:rsidRDefault="00492189" w:rsidP="003127CC"/>
        </w:tc>
      </w:tr>
      <w:tr w:rsidR="00854D90" w:rsidTr="003127CC">
        <w:tc>
          <w:tcPr>
            <w:tcW w:w="9350" w:type="dxa"/>
            <w:gridSpan w:val="2"/>
          </w:tcPr>
          <w:p w:rsidR="00854D90" w:rsidRDefault="00854D90" w:rsidP="00854D90">
            <w:pPr>
              <w:pStyle w:val="ListParagraph"/>
              <w:numPr>
                <w:ilvl w:val="0"/>
                <w:numId w:val="8"/>
              </w:numPr>
              <w:tabs>
                <w:tab w:val="left" w:pos="1343"/>
              </w:tabs>
            </w:pPr>
            <w:r>
              <w:t>Regulatory Agency (ex. FDA or USDA)</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9"/>
              </w:numPr>
            </w:pPr>
            <w:r>
              <w:t>Has a written food and feed recall plan</w:t>
            </w:r>
          </w:p>
        </w:tc>
      </w:tr>
      <w:tr w:rsidR="00854D90" w:rsidTr="003127CC">
        <w:tc>
          <w:tcPr>
            <w:tcW w:w="1249" w:type="dxa"/>
          </w:tcPr>
          <w:p w:rsidR="00854D90" w:rsidRDefault="00854D90" w:rsidP="003127CC"/>
        </w:tc>
        <w:tc>
          <w:tcPr>
            <w:tcW w:w="8101" w:type="dxa"/>
          </w:tcPr>
          <w:p w:rsidR="00854D90" w:rsidRDefault="00854D90" w:rsidP="00854D90">
            <w:pPr>
              <w:pStyle w:val="ListParagraph"/>
              <w:numPr>
                <w:ilvl w:val="0"/>
                <w:numId w:val="9"/>
              </w:numPr>
            </w:pPr>
            <w:r>
              <w:t>Has legal authority to initiate a recall</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9"/>
              </w:numPr>
            </w:pPr>
            <w:r>
              <w:t>Has mechanism for documenting and verifying actions associated with the removal, tracing and disposal of the recalled food or feed</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9"/>
              </w:numPr>
            </w:pPr>
            <w:r>
              <w:t>Has staff trained on recall procedures</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9"/>
              </w:numPr>
            </w:pPr>
            <w:r>
              <w:t>Has the ability to implement a coordinated, multi-sectorial and inter-agency food and feed recall mechanism at the national level</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9"/>
              </w:numPr>
            </w:pPr>
            <w:r>
              <w:t>Has mechanism for communicating with other relevant governmental agencies, the media, and the public to facilitate recalls</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9"/>
              </w:numPr>
            </w:pPr>
            <w:r>
              <w:t>Has mechanism for communication with international food safety organization if needed</w:t>
            </w:r>
          </w:p>
        </w:tc>
      </w:tr>
      <w:tr w:rsidR="00854D90" w:rsidTr="003127CC">
        <w:tc>
          <w:tcPr>
            <w:tcW w:w="1249" w:type="dxa"/>
          </w:tcPr>
          <w:p w:rsidR="00854D90" w:rsidRDefault="00854D90" w:rsidP="003127CC">
            <w:r>
              <w:lastRenderedPageBreak/>
              <w:t>Yes       No</w:t>
            </w:r>
          </w:p>
        </w:tc>
        <w:tc>
          <w:tcPr>
            <w:tcW w:w="8101" w:type="dxa"/>
          </w:tcPr>
          <w:p w:rsidR="00854D90" w:rsidRDefault="00854D90" w:rsidP="00854D90">
            <w:pPr>
              <w:pStyle w:val="ListParagraph"/>
              <w:numPr>
                <w:ilvl w:val="0"/>
                <w:numId w:val="9"/>
              </w:numPr>
            </w:pPr>
            <w:r>
              <w:t>Has procedures for initiating a recall</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9"/>
              </w:numPr>
            </w:pPr>
            <w:r>
              <w:t>Has procedures for verifying recall activities and removal of recalled food</w:t>
            </w:r>
          </w:p>
        </w:tc>
      </w:tr>
      <w:tr w:rsidR="00854D90" w:rsidTr="003127CC">
        <w:tc>
          <w:tcPr>
            <w:tcW w:w="1249" w:type="dxa"/>
          </w:tcPr>
          <w:p w:rsidR="00854D90" w:rsidRDefault="00854D90" w:rsidP="003127CC"/>
        </w:tc>
        <w:tc>
          <w:tcPr>
            <w:tcW w:w="8101" w:type="dxa"/>
          </w:tcPr>
          <w:p w:rsidR="00854D90" w:rsidRDefault="00854D90" w:rsidP="00854D90">
            <w:pPr>
              <w:pStyle w:val="ListParagraph"/>
              <w:numPr>
                <w:ilvl w:val="0"/>
                <w:numId w:val="9"/>
              </w:numPr>
            </w:pPr>
            <w:r>
              <w:t>Has procedures for monitoring the disposal of recalled foods or feeds</w:t>
            </w:r>
          </w:p>
        </w:tc>
      </w:tr>
      <w:tr w:rsidR="00854D90" w:rsidTr="003127CC">
        <w:tc>
          <w:tcPr>
            <w:tcW w:w="1249" w:type="dxa"/>
          </w:tcPr>
          <w:p w:rsidR="00854D90" w:rsidRDefault="00854D90" w:rsidP="003127CC">
            <w:r>
              <w:t>Yes       No</w:t>
            </w:r>
          </w:p>
        </w:tc>
        <w:tc>
          <w:tcPr>
            <w:tcW w:w="8101" w:type="dxa"/>
          </w:tcPr>
          <w:p w:rsidR="00854D90" w:rsidRDefault="00854D90" w:rsidP="00854D90">
            <w:pPr>
              <w:pStyle w:val="ListParagraph"/>
              <w:numPr>
                <w:ilvl w:val="0"/>
                <w:numId w:val="9"/>
              </w:numPr>
            </w:pPr>
            <w:r>
              <w:t>Has procedures for facilitating information exchange during a recall</w:t>
            </w:r>
          </w:p>
        </w:tc>
      </w:tr>
      <w:tr w:rsidR="00492189" w:rsidTr="006043BF">
        <w:tc>
          <w:tcPr>
            <w:tcW w:w="9350" w:type="dxa"/>
            <w:gridSpan w:val="2"/>
          </w:tcPr>
          <w:p w:rsidR="00492189" w:rsidRDefault="00492189" w:rsidP="00492189">
            <w:r>
              <w:t>Comments:</w:t>
            </w:r>
          </w:p>
          <w:p w:rsidR="00492189" w:rsidRDefault="00492189" w:rsidP="00492189"/>
        </w:tc>
      </w:tr>
    </w:tbl>
    <w:p w:rsidR="00854D90" w:rsidRDefault="00854D90" w:rsidP="00854D90"/>
    <w:p w:rsidR="00854D90" w:rsidRDefault="00854D90" w:rsidP="00854D90"/>
    <w:p w:rsidR="00854D90" w:rsidRPr="00854D90" w:rsidRDefault="00854D90" w:rsidP="00854D90">
      <w:pPr>
        <w:spacing w:after="0" w:line="240" w:lineRule="auto"/>
        <w:rPr>
          <w:sz w:val="28"/>
          <w:szCs w:val="28"/>
        </w:rPr>
      </w:pPr>
    </w:p>
    <w:sectPr w:rsidR="00854D90" w:rsidRPr="00854D90" w:rsidSect="008B545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CF" w:rsidRDefault="00760BCF" w:rsidP="00423AE4">
      <w:pPr>
        <w:spacing w:after="0" w:line="240" w:lineRule="auto"/>
      </w:pPr>
      <w:r>
        <w:separator/>
      </w:r>
    </w:p>
  </w:endnote>
  <w:endnote w:type="continuationSeparator" w:id="0">
    <w:p w:rsidR="00760BCF" w:rsidRDefault="00760BCF" w:rsidP="0042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AGaramond-Regular">
    <w:panose1 w:val="00000000000000000000"/>
    <w:charset w:val="00"/>
    <w:family w:val="roman"/>
    <w:notTrueType/>
    <w:pitch w:val="default"/>
    <w:sig w:usb0="00000003" w:usb1="00000000" w:usb2="00000000" w:usb3="00000000" w:csb0="00000001" w:csb1="00000000"/>
  </w:font>
  <w:font w:name="Whitman-RomanLF">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TW02-45Light">
    <w:altName w:val="Times New Roman"/>
    <w:charset w:val="00"/>
    <w:family w:val="auto"/>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CF" w:rsidRDefault="00760BCF" w:rsidP="00423AE4">
      <w:pPr>
        <w:spacing w:after="0" w:line="240" w:lineRule="auto"/>
      </w:pPr>
      <w:r>
        <w:separator/>
      </w:r>
    </w:p>
  </w:footnote>
  <w:footnote w:type="continuationSeparator" w:id="0">
    <w:p w:rsidR="00760BCF" w:rsidRDefault="00760BCF" w:rsidP="00423AE4">
      <w:pPr>
        <w:spacing w:after="0" w:line="240" w:lineRule="auto"/>
      </w:pPr>
      <w:r>
        <w:continuationSeparator/>
      </w:r>
    </w:p>
  </w:footnote>
  <w:footnote w:id="1">
    <w:p w:rsidR="006043BF" w:rsidRDefault="006043BF">
      <w:pPr>
        <w:pStyle w:val="FootnoteText"/>
      </w:pPr>
      <w:r>
        <w:rPr>
          <w:rStyle w:val="FootnoteReference"/>
        </w:rPr>
        <w:footnoteRef/>
      </w:r>
      <w:r>
        <w:t xml:space="preserve"> FAO. 2012. FAO/WHO Guide for developing or improving national food recall systems.  Food and Agriculture Organization of the United Nations, Rome. [Available: </w:t>
      </w:r>
      <w:r w:rsidRPr="00FF6E73">
        <w:t>http://www.fao.org/docrep/017/i3006e/i3006e.pdf</w:t>
      </w:r>
      <w:r>
        <w:t>]</w:t>
      </w:r>
    </w:p>
  </w:footnote>
  <w:footnote w:id="2">
    <w:p w:rsidR="006043BF" w:rsidRDefault="006043BF">
      <w:pPr>
        <w:pStyle w:val="FootnoteText"/>
      </w:pPr>
      <w:r>
        <w:rPr>
          <w:rStyle w:val="FootnoteReference"/>
        </w:rPr>
        <w:footnoteRef/>
      </w:r>
      <w:r>
        <w:t xml:space="preserve"> FAO. 2012. FAO/WHO Guide for developing or improving national food recall systems.  Food and Agriculture Organization of the United Nations, Rome. [Available: </w:t>
      </w:r>
      <w:r w:rsidRPr="00FF6E73">
        <w:t>http://www.fao.org/docrep/017/i3006e/i3006e.pdf</w:t>
      </w:r>
      <w:r>
        <w:t>]</w:t>
      </w:r>
    </w:p>
    <w:p w:rsidR="006043BF" w:rsidRPr="00E22C99" w:rsidRDefault="006043BF" w:rsidP="00E22C99">
      <w:pPr>
        <w:autoSpaceDE w:val="0"/>
        <w:autoSpaceDN w:val="0"/>
        <w:adjustRightInd w:val="0"/>
        <w:spacing w:after="0" w:line="240" w:lineRule="auto"/>
      </w:pPr>
    </w:p>
  </w:footnote>
  <w:footnote w:id="3">
    <w:p w:rsidR="006043BF" w:rsidRDefault="006043BF" w:rsidP="00B12E0D">
      <w:pPr>
        <w:pStyle w:val="NormalWeb"/>
        <w:kinsoku w:val="0"/>
        <w:overflowPunct w:val="0"/>
        <w:spacing w:before="86" w:beforeAutospacing="0" w:after="0" w:afterAutospacing="0"/>
        <w:textAlignment w:val="baseline"/>
      </w:pPr>
      <w:r>
        <w:rPr>
          <w:rStyle w:val="FootnoteReference"/>
        </w:rPr>
        <w:footnoteRef/>
      </w:r>
      <w:r>
        <w:t xml:space="preserve"> U.S. </w:t>
      </w:r>
      <w:r w:rsidRPr="00B12E0D">
        <w:rPr>
          <w:rFonts w:ascii="Calibri" w:hAnsi="Calibri"/>
          <w:bCs/>
          <w:color w:val="000000"/>
          <w:sz w:val="22"/>
          <w:szCs w:val="22"/>
        </w:rPr>
        <w:t>Code of Federal Regulations, Title 21, Volume 1, Part 7</w:t>
      </w:r>
      <w:r>
        <w:rPr>
          <w:rFonts w:ascii="Calibri" w:hAnsi="Calibri"/>
          <w:bCs/>
          <w:color w:val="000000"/>
          <w:sz w:val="22"/>
          <w:szCs w:val="22"/>
        </w:rPr>
        <w:t>.</w:t>
      </w:r>
    </w:p>
    <w:p w:rsidR="006043BF" w:rsidRDefault="006043BF">
      <w:pPr>
        <w:pStyle w:val="FootnoteText"/>
      </w:pPr>
    </w:p>
  </w:footnote>
  <w:footnote w:id="4">
    <w:p w:rsidR="006043BF" w:rsidRDefault="006043BF">
      <w:pPr>
        <w:pStyle w:val="FootnoteText"/>
      </w:pPr>
      <w:r>
        <w:rPr>
          <w:rStyle w:val="FootnoteReference"/>
        </w:rPr>
        <w:footnoteRef/>
      </w:r>
      <w:r>
        <w:t xml:space="preserve"> IFAS. 2010. The food recall manual. </w:t>
      </w:r>
      <w:r w:rsidRPr="00E22C99">
        <w:rPr>
          <w:rFonts w:cs="Whitman-RomanLF"/>
        </w:rPr>
        <w:t>Food Science and Human Nutrition</w:t>
      </w:r>
      <w:r>
        <w:rPr>
          <w:rFonts w:cs="Whitman-RomanLF"/>
        </w:rPr>
        <w:t xml:space="preserve"> </w:t>
      </w:r>
      <w:r w:rsidRPr="00E22C99">
        <w:rPr>
          <w:rFonts w:cs="Whitman-RomanLF"/>
        </w:rPr>
        <w:t>Department</w:t>
      </w:r>
      <w:r>
        <w:rPr>
          <w:rFonts w:cs="Whitman-RomanLF"/>
        </w:rPr>
        <w:t>,</w:t>
      </w:r>
      <w:r w:rsidRPr="00E22C99">
        <w:rPr>
          <w:rFonts w:cs="Whitman-RomanLF"/>
        </w:rPr>
        <w:t xml:space="preserve"> University of Florida</w:t>
      </w:r>
      <w:r>
        <w:rPr>
          <w:rFonts w:cs="Whitman-RomanLF"/>
        </w:rPr>
        <w:t xml:space="preserve">, Gainesville, </w:t>
      </w:r>
      <w:proofErr w:type="gramStart"/>
      <w:r>
        <w:rPr>
          <w:rFonts w:cs="Whitman-RomanLF"/>
        </w:rPr>
        <w:t>FL</w:t>
      </w:r>
      <w:proofErr w:type="gramEnd"/>
      <w:r>
        <w:rPr>
          <w:rFonts w:cs="Whitman-RomanLF"/>
        </w:rPr>
        <w:t xml:space="preserve">. Accessed March 4, 2014. [Available: </w:t>
      </w:r>
      <w:r w:rsidRPr="00137540">
        <w:rPr>
          <w:rFonts w:cs="Whitman-RomanLF"/>
        </w:rPr>
        <w:t>http://edis.ifas.ufl.edu/pdffiles/FS/FS10800.pdf</w:t>
      </w:r>
      <w:r>
        <w:rPr>
          <w:rFonts w:cs="Whitman-RomanLF"/>
        </w:rPr>
        <w:t>].</w:t>
      </w:r>
    </w:p>
  </w:footnote>
  <w:footnote w:id="5">
    <w:p w:rsidR="00DC70D3" w:rsidRPr="002C4DF3" w:rsidRDefault="00DC70D3">
      <w:pPr>
        <w:pStyle w:val="FootnoteText"/>
      </w:pPr>
      <w:r>
        <w:rPr>
          <w:rStyle w:val="FootnoteReference"/>
        </w:rPr>
        <w:footnoteRef/>
      </w:r>
      <w:r w:rsidRPr="00541420">
        <w:t xml:space="preserve"> Proyecto </w:t>
      </w:r>
      <w:proofErr w:type="spellStart"/>
      <w:r w:rsidRPr="00541420">
        <w:t>Innova</w:t>
      </w:r>
      <w:proofErr w:type="spellEnd"/>
      <w:r w:rsidRPr="00541420">
        <w:t xml:space="preserve"> Chile. Undated. [In Spanish only]. </w:t>
      </w:r>
      <w:r>
        <w:rPr>
          <w:lang w:val="es-ES"/>
        </w:rPr>
        <w:t xml:space="preserve">Manual de Buenas Prácticas de </w:t>
      </w:r>
      <w:proofErr w:type="spellStart"/>
      <w:r>
        <w:rPr>
          <w:lang w:val="es-ES"/>
        </w:rPr>
        <w:t>Recall</w:t>
      </w:r>
      <w:proofErr w:type="spellEnd"/>
      <w:r>
        <w:rPr>
          <w:lang w:val="es-ES"/>
        </w:rPr>
        <w:t xml:space="preserve"> – Dirigido a la Industria de Alimentos. </w:t>
      </w:r>
      <w:r w:rsidRPr="00541420">
        <w:t xml:space="preserve">GCL </w:t>
      </w:r>
      <w:proofErr w:type="spellStart"/>
      <w:r w:rsidRPr="00541420">
        <w:t>Fundación</w:t>
      </w:r>
      <w:proofErr w:type="spellEnd"/>
      <w:r w:rsidRPr="00541420">
        <w:t xml:space="preserve"> Chile, CORFO.  Santiago, Chile.  </w:t>
      </w:r>
      <w:r w:rsidRPr="002C4DF3">
        <w:t>Accessed</w:t>
      </w:r>
      <w:r w:rsidR="00F42ACF">
        <w:t xml:space="preserve"> </w:t>
      </w:r>
      <w:r w:rsidRPr="002C4DF3">
        <w:t xml:space="preserve">July </w:t>
      </w:r>
      <w:r w:rsidR="00F42ACF">
        <w:t xml:space="preserve">18, </w:t>
      </w:r>
      <w:r w:rsidRPr="002C4DF3">
        <w:t xml:space="preserve">2004. Available: </w:t>
      </w:r>
      <w:r w:rsidR="002C4DF3" w:rsidRPr="002C4DF3">
        <w:t>http://www.inofood.cl/neo_2011/pdf/Manual%20Recall%20FINAL%20V3.pdf</w:t>
      </w:r>
    </w:p>
  </w:footnote>
  <w:footnote w:id="6">
    <w:p w:rsidR="006043BF" w:rsidRDefault="006043BF">
      <w:pPr>
        <w:pStyle w:val="FootnoteText"/>
      </w:pPr>
      <w:r>
        <w:rPr>
          <w:rStyle w:val="FootnoteReference"/>
        </w:rPr>
        <w:footnoteRef/>
      </w:r>
      <w:r>
        <w:t xml:space="preserve"> CAC. 2006. </w:t>
      </w:r>
      <w:r>
        <w:rPr>
          <w:rFonts w:ascii="Verdana" w:hAnsi="Verdana"/>
          <w:color w:val="222222"/>
          <w:sz w:val="17"/>
          <w:szCs w:val="17"/>
        </w:rPr>
        <w:t xml:space="preserve">Principles for Traceability / Product Tracing as a Tool within a Food Inspection and Certification System. CAC GL 60-2006. Codex </w:t>
      </w:r>
      <w:proofErr w:type="spellStart"/>
      <w:r>
        <w:rPr>
          <w:rFonts w:ascii="Verdana" w:hAnsi="Verdana"/>
          <w:color w:val="222222"/>
          <w:sz w:val="17"/>
          <w:szCs w:val="17"/>
        </w:rPr>
        <w:t>Alimentarius</w:t>
      </w:r>
      <w:proofErr w:type="spellEnd"/>
      <w:r>
        <w:rPr>
          <w:rFonts w:ascii="Verdana" w:hAnsi="Verdana"/>
          <w:color w:val="222222"/>
          <w:sz w:val="17"/>
          <w:szCs w:val="17"/>
        </w:rPr>
        <w:t xml:space="preserve"> Commission, FAO, Rome. [Available: </w:t>
      </w:r>
      <w:r w:rsidRPr="00BD7150">
        <w:rPr>
          <w:rFonts w:ascii="Verdana" w:hAnsi="Verdana"/>
          <w:color w:val="222222"/>
          <w:sz w:val="17"/>
          <w:szCs w:val="17"/>
        </w:rPr>
        <w:t>http://www.codexalimentarius.org/standards/list-of-standards/</w:t>
      </w:r>
      <w:r>
        <w:rPr>
          <w:rFonts w:ascii="Verdana" w:hAnsi="Verdana"/>
          <w:color w:val="222222"/>
          <w:sz w:val="17"/>
          <w:szCs w:val="17"/>
        </w:rPr>
        <w:t>]</w:t>
      </w:r>
    </w:p>
  </w:footnote>
  <w:footnote w:id="7">
    <w:p w:rsidR="006043BF" w:rsidRDefault="006043BF">
      <w:pPr>
        <w:pStyle w:val="FootnoteText"/>
      </w:pPr>
      <w:r>
        <w:rPr>
          <w:rStyle w:val="FootnoteReference"/>
        </w:rPr>
        <w:footnoteRef/>
      </w:r>
      <w:r>
        <w:t xml:space="preserve"> U.S. Food Safety Modernization Act (FSMA). Food and Drug Administration, 2011. [Available: </w:t>
      </w:r>
      <w:hyperlink r:id="rId1" w:history="1">
        <w:r w:rsidRPr="009C0F4B">
          <w:rPr>
            <w:rStyle w:val="Hyperlink"/>
          </w:rPr>
          <w:t>http://www.fda.gov/Food/GuidanceRegulation/FSMA/ucm247548.htm</w:t>
        </w:r>
      </w:hyperlink>
      <w:r>
        <w:t xml:space="preserve">] </w:t>
      </w:r>
    </w:p>
  </w:footnote>
  <w:footnote w:id="8">
    <w:p w:rsidR="006043BF" w:rsidRDefault="006043BF">
      <w:pPr>
        <w:pStyle w:val="FootnoteText"/>
      </w:pPr>
      <w:r>
        <w:rPr>
          <w:rStyle w:val="FootnoteReference"/>
        </w:rPr>
        <w:footnoteRef/>
      </w:r>
      <w:r>
        <w:t xml:space="preserve"> </w:t>
      </w:r>
      <w:r w:rsidRPr="007026C5">
        <w:t xml:space="preserve">CAC. 1997. </w:t>
      </w:r>
      <w:r w:rsidRPr="007026C5">
        <w:rPr>
          <w:rFonts w:cs="Arial"/>
          <w:color w:val="000000"/>
        </w:rPr>
        <w:t xml:space="preserve">Guidelines for the assessment of the competence of testing </w:t>
      </w:r>
      <w:r w:rsidRPr="007026C5">
        <w:rPr>
          <w:rFonts w:cs="Arial"/>
          <w:bCs/>
          <w:color w:val="000000"/>
        </w:rPr>
        <w:t>laboratories</w:t>
      </w:r>
      <w:r w:rsidRPr="007026C5">
        <w:rPr>
          <w:rFonts w:cs="Arial"/>
          <w:color w:val="000000"/>
        </w:rPr>
        <w:t xml:space="preserve"> involved in the import and export control of food. Codex </w:t>
      </w:r>
      <w:proofErr w:type="spellStart"/>
      <w:r w:rsidRPr="007026C5">
        <w:rPr>
          <w:rFonts w:cs="Arial"/>
          <w:color w:val="000000"/>
        </w:rPr>
        <w:t>Alimentarius</w:t>
      </w:r>
      <w:proofErr w:type="spellEnd"/>
      <w:r w:rsidRPr="007026C5">
        <w:rPr>
          <w:rFonts w:cs="Arial"/>
          <w:color w:val="000000"/>
        </w:rPr>
        <w:t xml:space="preserve"> Commission, CAC GL 27-1997. FAO, Rome.</w:t>
      </w:r>
    </w:p>
  </w:footnote>
  <w:footnote w:id="9">
    <w:p w:rsidR="006043BF" w:rsidRPr="00E83332" w:rsidRDefault="006043BF">
      <w:pPr>
        <w:pStyle w:val="FootnoteText"/>
      </w:pPr>
      <w:r>
        <w:rPr>
          <w:rStyle w:val="FootnoteReference"/>
        </w:rPr>
        <w:footnoteRef/>
      </w:r>
      <w:r>
        <w:t xml:space="preserve"> CAC. 2012. Food safety risk analysis – A guide for national food safety authorities.  Codex </w:t>
      </w:r>
      <w:proofErr w:type="spellStart"/>
      <w:r>
        <w:t>Alimentarius</w:t>
      </w:r>
      <w:proofErr w:type="spellEnd"/>
      <w:r>
        <w:t xml:space="preserve"> Commission. FAO Food and Nutrition Paper 87.  Food and Agriculture Organization of the United Nations, Rome. </w:t>
      </w:r>
      <w:r w:rsidRPr="00E83332">
        <w:t xml:space="preserve">[Available: </w:t>
      </w:r>
      <w:r w:rsidRPr="004C63B8">
        <w:rPr>
          <w:color w:val="003B43"/>
        </w:rPr>
        <w:t>www.fao.org/docrep/012/a0822e/a0822e00.htm</w:t>
      </w:r>
      <w:r w:rsidRPr="00E83332">
        <w:rPr>
          <w:rFonts w:ascii="FrutigerLTW02-45Light" w:hAnsi="FrutigerLTW02-45Light"/>
          <w:color w:val="003B43"/>
        </w:rPr>
        <w:t>].</w:t>
      </w:r>
    </w:p>
  </w:footnote>
  <w:footnote w:id="10">
    <w:p w:rsidR="006043BF" w:rsidRDefault="006043BF">
      <w:pPr>
        <w:pStyle w:val="FootnoteText"/>
      </w:pPr>
      <w:r>
        <w:rPr>
          <w:rStyle w:val="FootnoteReference"/>
        </w:rPr>
        <w:footnoteRef/>
      </w:r>
      <w:r>
        <w:t xml:space="preserve"> CAC. 2007. </w:t>
      </w:r>
      <w:r>
        <w:rPr>
          <w:rFonts w:ascii="Verdana" w:hAnsi="Verdana"/>
          <w:color w:val="222222"/>
          <w:sz w:val="17"/>
          <w:szCs w:val="17"/>
        </w:rPr>
        <w:t xml:space="preserve">Working principles for risk analysis for food safety for application by governments. Codex </w:t>
      </w:r>
      <w:proofErr w:type="spellStart"/>
      <w:r>
        <w:rPr>
          <w:rFonts w:ascii="Verdana" w:hAnsi="Verdana"/>
          <w:color w:val="222222"/>
          <w:sz w:val="17"/>
          <w:szCs w:val="17"/>
        </w:rPr>
        <w:t>Alimentarius</w:t>
      </w:r>
      <w:proofErr w:type="spellEnd"/>
      <w:r>
        <w:rPr>
          <w:rFonts w:ascii="Verdana" w:hAnsi="Verdana"/>
          <w:color w:val="222222"/>
          <w:sz w:val="17"/>
          <w:szCs w:val="17"/>
        </w:rPr>
        <w:t xml:space="preserve"> Commission, CAC GL 6-2007. FAO, Rome. [Available: </w:t>
      </w:r>
      <w:r w:rsidRPr="004C63B8">
        <w:rPr>
          <w:rStyle w:val="HTMLCite"/>
          <w:rFonts w:cs="Arial"/>
          <w:color w:val="auto"/>
          <w:lang w:val="en"/>
        </w:rPr>
        <w:t>www.codexalimentarius.net/input/download/standards/10751/CXG_062e.pdf</w:t>
      </w:r>
    </w:p>
  </w:footnote>
  <w:footnote w:id="11">
    <w:p w:rsidR="006043BF" w:rsidRDefault="006043BF">
      <w:pPr>
        <w:pStyle w:val="FootnoteText"/>
      </w:pPr>
      <w:r>
        <w:rPr>
          <w:rStyle w:val="FootnoteReference"/>
        </w:rPr>
        <w:footnoteRef/>
      </w:r>
      <w:r>
        <w:t xml:space="preserve"> CAC. 2013. </w:t>
      </w:r>
      <w:r>
        <w:rPr>
          <w:rFonts w:ascii="Verdana" w:hAnsi="Verdana"/>
          <w:color w:val="222222"/>
          <w:sz w:val="17"/>
          <w:szCs w:val="17"/>
        </w:rPr>
        <w:t xml:space="preserve">Guidelines on the Application of Risk Assessment for Feed. CAC GL 80-2013. Codex </w:t>
      </w:r>
      <w:proofErr w:type="spellStart"/>
      <w:r>
        <w:rPr>
          <w:rFonts w:ascii="Verdana" w:hAnsi="Verdana"/>
          <w:color w:val="222222"/>
          <w:sz w:val="17"/>
          <w:szCs w:val="17"/>
        </w:rPr>
        <w:t>Alimentarius</w:t>
      </w:r>
      <w:proofErr w:type="spellEnd"/>
      <w:r>
        <w:rPr>
          <w:rFonts w:ascii="Verdana" w:hAnsi="Verdana"/>
          <w:color w:val="222222"/>
          <w:sz w:val="17"/>
          <w:szCs w:val="17"/>
        </w:rPr>
        <w:t xml:space="preserve"> Commission. CAC GL 80-2013. FAO, Rome. [Available: </w:t>
      </w:r>
      <w:r>
        <w:rPr>
          <w:rStyle w:val="HTMLCite"/>
          <w:rFonts w:ascii="Arial" w:hAnsi="Arial" w:cs="Arial"/>
          <w:lang w:val="en"/>
        </w:rPr>
        <w:t>www.codexalimentarius.org/input/download/standards/13322/CXG_080e.pdf]</w:t>
      </w:r>
    </w:p>
  </w:footnote>
  <w:footnote w:id="12">
    <w:p w:rsidR="006043BF" w:rsidRDefault="006043BF">
      <w:pPr>
        <w:pStyle w:val="FootnoteText"/>
      </w:pPr>
      <w:r>
        <w:rPr>
          <w:rStyle w:val="FootnoteReference"/>
        </w:rPr>
        <w:footnoteRef/>
      </w:r>
      <w:r>
        <w:t xml:space="preserve"> CAC. 1999.  Principles and guidelines for the conduct of microbiological risk assessment. Codex </w:t>
      </w:r>
      <w:proofErr w:type="spellStart"/>
      <w:r>
        <w:t>Alimentarius</w:t>
      </w:r>
      <w:proofErr w:type="spellEnd"/>
      <w:r>
        <w:t xml:space="preserve"> Commission. CAC GL 30-1999. Food and Agriculture Organization of the United Nations, Rome. [Available: </w:t>
      </w:r>
      <w:hyperlink r:id="rId2" w:history="1">
        <w:r w:rsidRPr="007E7426">
          <w:rPr>
            <w:rStyle w:val="Hyperlink"/>
          </w:rPr>
          <w:t>http://www.fao.org/docrep/005/y1579e/y1579e05.htm</w:t>
        </w:r>
      </w:hyperlink>
      <w:r>
        <w:t>].</w:t>
      </w:r>
    </w:p>
    <w:p w:rsidR="006043BF" w:rsidRDefault="006043BF">
      <w:pPr>
        <w:pStyle w:val="FootnoteText"/>
      </w:pPr>
    </w:p>
  </w:footnote>
  <w:footnote w:id="13">
    <w:p w:rsidR="006043BF" w:rsidRDefault="006043BF">
      <w:pPr>
        <w:pStyle w:val="FootnoteText"/>
      </w:pPr>
      <w:r>
        <w:rPr>
          <w:rStyle w:val="FootnoteReference"/>
        </w:rPr>
        <w:footnoteRef/>
      </w:r>
      <w:r>
        <w:t xml:space="preserve"> </w:t>
      </w:r>
      <w:proofErr w:type="gramStart"/>
      <w:r>
        <w:t>FoodSafetyNews.com  FSIS</w:t>
      </w:r>
      <w:proofErr w:type="gramEnd"/>
      <w:r>
        <w:t xml:space="preserve"> issues public health alert after WA firm declines to expand recall of processed egg products. Accessed March 27, 2014. [Available: </w:t>
      </w:r>
      <w:r w:rsidRPr="0010248C">
        <w:t>http://www.foodsafetynews.com/2014/03/fsis-issues-public-alert-after-wa-firm-declines-to-expand-egg-products-recall/#.U0LpWruPKpo</w:t>
      </w:r>
      <w:r>
        <w:t>]</w:t>
      </w:r>
    </w:p>
  </w:footnote>
  <w:footnote w:id="14">
    <w:p w:rsidR="006043BF" w:rsidRDefault="006043BF">
      <w:pPr>
        <w:pStyle w:val="FootnoteText"/>
      </w:pPr>
      <w:r>
        <w:rPr>
          <w:rStyle w:val="FootnoteReference"/>
        </w:rPr>
        <w:footnoteRef/>
      </w:r>
      <w:r>
        <w:t xml:space="preserve"> </w:t>
      </w:r>
      <w:r>
        <w:rPr>
          <w:rFonts w:ascii="Arial" w:hAnsi="Arial" w:cs="Arial"/>
          <w:color w:val="000000"/>
          <w:sz w:val="18"/>
          <w:szCs w:val="18"/>
          <w:lang w:val="en"/>
        </w:rPr>
        <w:t xml:space="preserve">Archer, D.L., Schneider, K.R., Schmidt, R.H., W. </w:t>
      </w:r>
      <w:proofErr w:type="spellStart"/>
      <w:r>
        <w:rPr>
          <w:rFonts w:ascii="Arial" w:hAnsi="Arial" w:cs="Arial"/>
          <w:color w:val="000000"/>
          <w:sz w:val="18"/>
          <w:szCs w:val="18"/>
          <w:lang w:val="en"/>
        </w:rPr>
        <w:t>Otwell</w:t>
      </w:r>
      <w:proofErr w:type="spellEnd"/>
      <w:r>
        <w:rPr>
          <w:rFonts w:ascii="Arial" w:hAnsi="Arial" w:cs="Arial"/>
          <w:color w:val="000000"/>
          <w:sz w:val="18"/>
          <w:szCs w:val="18"/>
          <w:lang w:val="en"/>
        </w:rPr>
        <w:t>, W.S., Goodrich, R.M., and Thomas, C.</w:t>
      </w:r>
      <w:r>
        <w:t xml:space="preserve"> Undated. The food recall manual. Publication #FSHN 0410. Institute of Food and Agricultural Sciences - IFAS, University of Florida, Gainesville, FL. Accessed 6/17/2014. [Available:</w:t>
      </w:r>
      <w:r w:rsidRPr="00857F7F">
        <w:rPr>
          <w:rFonts w:ascii="Arial" w:hAnsi="Arial" w:cs="Arial"/>
          <w:color w:val="000000"/>
          <w:sz w:val="18"/>
          <w:szCs w:val="18"/>
          <w:lang w:val="en"/>
        </w:rPr>
        <w:t xml:space="preserve"> </w:t>
      </w:r>
      <w:hyperlink r:id="rId3" w:tgtFrame="_blank" w:history="1">
        <w:r w:rsidRPr="00857F7F">
          <w:rPr>
            <w:rFonts w:ascii="Arial" w:hAnsi="Arial" w:cs="Arial"/>
            <w:color w:val="0021A5"/>
            <w:sz w:val="18"/>
            <w:szCs w:val="18"/>
            <w:lang w:val="en"/>
          </w:rPr>
          <w:t>http://edis.ifas.ufl.edu/pdffiles/FS/FS10800.pdf</w:t>
        </w:r>
      </w:hyperlink>
      <w:r>
        <w:rPr>
          <w:rFonts w:ascii="Arial" w:hAnsi="Arial" w:cs="Arial"/>
          <w:color w:val="000000"/>
          <w:sz w:val="18"/>
          <w:szCs w:val="18"/>
          <w:lang w:val="en"/>
        </w:rPr>
        <w:t>]</w:t>
      </w:r>
      <w:r>
        <w:t xml:space="preserve"> </w:t>
      </w:r>
    </w:p>
  </w:footnote>
  <w:footnote w:id="15">
    <w:p w:rsidR="006043BF" w:rsidRPr="001E0C7A" w:rsidRDefault="006043BF" w:rsidP="00B0033B">
      <w:pPr>
        <w:autoSpaceDE w:val="0"/>
        <w:autoSpaceDN w:val="0"/>
        <w:adjustRightInd w:val="0"/>
        <w:spacing w:after="240" w:line="240" w:lineRule="auto"/>
        <w:jc w:val="both"/>
        <w:rPr>
          <w:rFonts w:cs="Arial"/>
          <w:lang w:eastAsia="es-CO"/>
        </w:rPr>
      </w:pPr>
      <w:r>
        <w:rPr>
          <w:rStyle w:val="FootnoteReference"/>
        </w:rPr>
        <w:footnoteRef/>
      </w:r>
      <w:r>
        <w:t xml:space="preserve"> </w:t>
      </w:r>
      <w:r w:rsidRPr="001E0C7A">
        <w:rPr>
          <w:rFonts w:cs="Arial"/>
          <w:lang w:eastAsia="es-CO"/>
        </w:rPr>
        <w:t>Sandman, P. (2003). Fo</w:t>
      </w:r>
      <w:r>
        <w:rPr>
          <w:rFonts w:cs="Arial"/>
          <w:lang w:eastAsia="es-CO"/>
        </w:rPr>
        <w:t>ur kinds of risk c</w:t>
      </w:r>
      <w:r w:rsidRPr="001E0C7A">
        <w:rPr>
          <w:rFonts w:cs="Arial"/>
          <w:lang w:eastAsia="es-CO"/>
        </w:rPr>
        <w:t xml:space="preserve">ommunication. </w:t>
      </w:r>
      <w:r w:rsidRPr="00996281">
        <w:rPr>
          <w:rFonts w:cs="Arial"/>
          <w:lang w:eastAsia="es-CO"/>
        </w:rPr>
        <w:t xml:space="preserve">Accessed April 12, 2014. </w:t>
      </w:r>
      <w:r w:rsidRPr="001E0C7A">
        <w:rPr>
          <w:rFonts w:cs="Arial"/>
          <w:lang w:eastAsia="es-CO"/>
        </w:rPr>
        <w:t>The Peter Sandman Risk Communication website</w:t>
      </w:r>
      <w:r>
        <w:rPr>
          <w:rFonts w:cs="Arial"/>
          <w:lang w:eastAsia="es-CO"/>
        </w:rPr>
        <w:t xml:space="preserve">. </w:t>
      </w:r>
      <w:r w:rsidRPr="00996281">
        <w:rPr>
          <w:rFonts w:cs="Arial"/>
          <w:lang w:eastAsia="es-CO"/>
        </w:rPr>
        <w:t>Accessed April 12, 2014.</w:t>
      </w:r>
      <w:r>
        <w:rPr>
          <w:rFonts w:cs="Arial"/>
          <w:lang w:eastAsia="es-CO"/>
        </w:rPr>
        <w:t xml:space="preserve"> [Available</w:t>
      </w:r>
      <w:r w:rsidRPr="001E0C7A">
        <w:rPr>
          <w:rFonts w:cs="Arial"/>
          <w:lang w:eastAsia="es-CO"/>
        </w:rPr>
        <w:t>: htto://www.psandman.com.col/4kind-1.htm</w:t>
      </w:r>
      <w:r>
        <w:rPr>
          <w:rFonts w:cs="Arial"/>
          <w:lang w:eastAsia="es-CO"/>
        </w:rPr>
        <w:t>]</w:t>
      </w:r>
    </w:p>
    <w:p w:rsidR="006043BF" w:rsidRDefault="006043BF">
      <w:pPr>
        <w:pStyle w:val="FootnoteText"/>
      </w:pPr>
    </w:p>
  </w:footnote>
  <w:footnote w:id="16">
    <w:p w:rsidR="006043BF" w:rsidRDefault="006043BF" w:rsidP="008572FA">
      <w:r>
        <w:rPr>
          <w:rStyle w:val="FootnoteReference"/>
        </w:rPr>
        <w:footnoteRef/>
      </w:r>
      <w:r>
        <w:t xml:space="preserve"> Tinker, T.L., McLaughlin, G, and Dumlao, M. Undated. Risk communication and social media. Disaster Resource Guide. Accessed May 22, 2014. [Available: </w:t>
      </w:r>
      <w:r w:rsidRPr="002F183B">
        <w:t>http://www.disaster-resource.com/index.php?option=com_content&amp;view=article&amp;id=839</w:t>
      </w:r>
      <w:r>
        <w:t>]</w:t>
      </w:r>
    </w:p>
    <w:p w:rsidR="006043BF" w:rsidRDefault="006043BF">
      <w:pPr>
        <w:pStyle w:val="FootnoteText"/>
      </w:pPr>
    </w:p>
  </w:footnote>
  <w:footnote w:id="17">
    <w:p w:rsidR="006043BF" w:rsidRPr="00413275" w:rsidRDefault="006043BF" w:rsidP="00EA0A5F">
      <w:pPr>
        <w:autoSpaceDE w:val="0"/>
        <w:autoSpaceDN w:val="0"/>
        <w:adjustRightInd w:val="0"/>
        <w:spacing w:after="0" w:line="240" w:lineRule="auto"/>
      </w:pPr>
      <w:r>
        <w:rPr>
          <w:rStyle w:val="FootnoteReference"/>
        </w:rPr>
        <w:footnoteRef/>
      </w:r>
      <w:r>
        <w:t xml:space="preserve"> FDA, 2013. RRT best practices manual - Key components of effective rapid response for food and feed emergencies. FDA Rapid Response Teams (RRTs), Food and Drug Administration</w:t>
      </w:r>
      <w:r>
        <w:rPr>
          <w:bCs/>
        </w:rPr>
        <w:t xml:space="preserve">, Washington, D.C. </w:t>
      </w:r>
      <w:r w:rsidRPr="00413275">
        <w:rPr>
          <w:bCs/>
        </w:rPr>
        <w:t>[</w:t>
      </w:r>
      <w:proofErr w:type="spellStart"/>
      <w:r w:rsidRPr="00413275">
        <w:rPr>
          <w:bCs/>
        </w:rPr>
        <w:t>Disponible</w:t>
      </w:r>
      <w:proofErr w:type="spellEnd"/>
      <w:r w:rsidRPr="00413275">
        <w:rPr>
          <w:bCs/>
        </w:rPr>
        <w:t>: http://www.fda.gov/downloads/ForFederalStateandLocalOfficials/CooperativeAgreementsCRADAsGrants/UCM355549.pdf]</w:t>
      </w:r>
    </w:p>
  </w:footnote>
  <w:footnote w:id="18">
    <w:p w:rsidR="006043BF" w:rsidRPr="00EA0A5F" w:rsidRDefault="006043BF" w:rsidP="00EA0A5F">
      <w:pPr>
        <w:pStyle w:val="FootnoteText"/>
      </w:pPr>
      <w:r>
        <w:rPr>
          <w:rStyle w:val="FootnoteReference"/>
        </w:rPr>
        <w:footnoteRef/>
      </w:r>
      <w:r w:rsidRPr="00EA0A5F">
        <w:t xml:space="preserve"> </w:t>
      </w:r>
      <w:r w:rsidRPr="00EA0A5F">
        <w:rPr>
          <w:bCs/>
        </w:rPr>
        <w:t xml:space="preserve">FAO/WHO, 2010. Framework for developing national response plans to food and feed emergencies. </w:t>
      </w:r>
      <w:hyperlink r:id="rId4" w:tgtFrame="_top" w:history="1"/>
      <w:proofErr w:type="gramStart"/>
      <w:r w:rsidRPr="008B5452">
        <w:rPr>
          <w:rFonts w:eastAsia="Times New Roman" w:cs="Times New Roman"/>
          <w:bCs/>
          <w:sz w:val="22"/>
          <w:szCs w:val="22"/>
        </w:rPr>
        <w:t>Food and Agriculture Organization of the United Nations, Rome.</w:t>
      </w:r>
      <w:proofErr w:type="gramEnd"/>
      <w:r w:rsidRPr="008B5452">
        <w:rPr>
          <w:rFonts w:eastAsia="Times New Roman" w:cs="Times New Roman"/>
          <w:bCs/>
          <w:sz w:val="22"/>
          <w:szCs w:val="22"/>
        </w:rPr>
        <w:t xml:space="preserve"> </w:t>
      </w:r>
      <w:r w:rsidRPr="00EA0A5F">
        <w:rPr>
          <w:rFonts w:eastAsia="Times New Roman" w:cs="Times New Roman"/>
          <w:bCs/>
          <w:sz w:val="22"/>
          <w:szCs w:val="22"/>
        </w:rPr>
        <w:t xml:space="preserve">Accessed 6/18/2014. </w:t>
      </w:r>
      <w:r w:rsidRPr="00EA0A5F">
        <w:rPr>
          <w:rFonts w:eastAsia="Times New Roman" w:cs="Times New Roman"/>
          <w:bCs/>
        </w:rPr>
        <w:t>[</w:t>
      </w:r>
      <w:r>
        <w:rPr>
          <w:rFonts w:eastAsia="Times New Roman" w:cs="Times New Roman"/>
          <w:bCs/>
        </w:rPr>
        <w:t>Available:</w:t>
      </w:r>
      <w:r w:rsidRPr="00EA0A5F">
        <w:rPr>
          <w:rFonts w:eastAsia="Times New Roman" w:cs="Times New Roman"/>
          <w:bCs/>
        </w:rPr>
        <w:t xml:space="preserve"> </w:t>
      </w:r>
      <w:hyperlink r:id="rId5" w:history="1">
        <w:r w:rsidRPr="00EA0A5F">
          <w:t xml:space="preserve"> </w:t>
        </w:r>
        <w:r w:rsidRPr="00EA0A5F">
          <w:rPr>
            <w:rStyle w:val="Hyperlink"/>
            <w:rFonts w:eastAsia="Times New Roman" w:cs="Times New Roman"/>
            <w:bCs/>
          </w:rPr>
          <w:t xml:space="preserve">http://www.who.int/foodsafety/publications/fs_management/ERb1_E_L_101012.pdf?ua=1 </w:t>
        </w:r>
        <w:r w:rsidRPr="00D559E2">
          <w:rPr>
            <w:rStyle w:val="Hyperlink"/>
            <w:rFonts w:eastAsia="Times New Roman" w:cs="Times New Roman"/>
            <w:bCs/>
          </w:rPr>
          <w:t>/</w:t>
        </w:r>
      </w:hyperlink>
      <w:r>
        <w:rPr>
          <w:rFonts w:eastAsia="Times New Roman" w:cs="Times New Roman"/>
          <w:bCs/>
        </w:rPr>
        <w:t xml:space="preserve"> </w:t>
      </w:r>
      <w:r w:rsidRPr="00EA0A5F">
        <w:rPr>
          <w:rFonts w:eastAsia="Times New Roman" w:cs="Times New Roman"/>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1061"/>
      <w:docPartObj>
        <w:docPartGallery w:val="Page Numbers (Top of Page)"/>
        <w:docPartUnique/>
      </w:docPartObj>
    </w:sdtPr>
    <w:sdtEndPr>
      <w:rPr>
        <w:noProof/>
      </w:rPr>
    </w:sdtEndPr>
    <w:sdtContent>
      <w:p w:rsidR="009E1FAF" w:rsidRDefault="009E1FAF">
        <w:pPr>
          <w:pStyle w:val="Header"/>
          <w:jc w:val="center"/>
        </w:pPr>
        <w:r>
          <w:fldChar w:fldCharType="begin"/>
        </w:r>
        <w:r>
          <w:instrText xml:space="preserve"> PAGE   \* MERGEFORMAT </w:instrText>
        </w:r>
        <w:r>
          <w:fldChar w:fldCharType="separate"/>
        </w:r>
        <w:r w:rsidR="00443B21">
          <w:rPr>
            <w:noProof/>
          </w:rPr>
          <w:t>2</w:t>
        </w:r>
        <w:r>
          <w:rPr>
            <w:noProof/>
          </w:rPr>
          <w:fldChar w:fldCharType="end"/>
        </w:r>
      </w:p>
    </w:sdtContent>
  </w:sdt>
  <w:p w:rsidR="009E1FAF" w:rsidRDefault="009E1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52" w:rsidRDefault="008B5452">
    <w:pPr>
      <w:pStyle w:val="Header"/>
      <w:jc w:val="center"/>
    </w:pPr>
  </w:p>
  <w:p w:rsidR="003127CC" w:rsidRDefault="00312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4053"/>
    <w:multiLevelType w:val="hybridMultilevel"/>
    <w:tmpl w:val="D1928EC0"/>
    <w:lvl w:ilvl="0" w:tplc="0409001B">
      <w:start w:val="1"/>
      <w:numFmt w:val="lowerRoman"/>
      <w:lvlText w:val="%1."/>
      <w:lvlJc w:val="righ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0604235"/>
    <w:multiLevelType w:val="hybridMultilevel"/>
    <w:tmpl w:val="F98AD882"/>
    <w:lvl w:ilvl="0" w:tplc="D2B633F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E5478"/>
    <w:multiLevelType w:val="hybridMultilevel"/>
    <w:tmpl w:val="74C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B0FA4"/>
    <w:multiLevelType w:val="hybridMultilevel"/>
    <w:tmpl w:val="79C2A81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EC6233D"/>
    <w:multiLevelType w:val="hybridMultilevel"/>
    <w:tmpl w:val="A328C316"/>
    <w:lvl w:ilvl="0" w:tplc="0906A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10EFF"/>
    <w:multiLevelType w:val="hybridMultilevel"/>
    <w:tmpl w:val="04E07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DA0DB9"/>
    <w:multiLevelType w:val="hybridMultilevel"/>
    <w:tmpl w:val="6254BD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780D7F"/>
    <w:multiLevelType w:val="hybridMultilevel"/>
    <w:tmpl w:val="DFF2F3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C0606"/>
    <w:multiLevelType w:val="hybridMultilevel"/>
    <w:tmpl w:val="03FAD5F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E6EF2"/>
    <w:multiLevelType w:val="hybridMultilevel"/>
    <w:tmpl w:val="1DA8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76A2F"/>
    <w:multiLevelType w:val="hybridMultilevel"/>
    <w:tmpl w:val="BE2895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C86F87"/>
    <w:multiLevelType w:val="hybridMultilevel"/>
    <w:tmpl w:val="2CC294D0"/>
    <w:lvl w:ilvl="0" w:tplc="72127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543FF"/>
    <w:multiLevelType w:val="hybridMultilevel"/>
    <w:tmpl w:val="4928F0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3531E0"/>
    <w:multiLevelType w:val="hybridMultilevel"/>
    <w:tmpl w:val="5D18EF6A"/>
    <w:lvl w:ilvl="0" w:tplc="AE2A20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676D6"/>
    <w:multiLevelType w:val="hybridMultilevel"/>
    <w:tmpl w:val="CC9C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8762B"/>
    <w:multiLevelType w:val="hybridMultilevel"/>
    <w:tmpl w:val="4C4C4EE6"/>
    <w:lvl w:ilvl="0" w:tplc="2A428CD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077C38"/>
    <w:multiLevelType w:val="hybridMultilevel"/>
    <w:tmpl w:val="3F42504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441CB7"/>
    <w:multiLevelType w:val="hybridMultilevel"/>
    <w:tmpl w:val="AFACE7AC"/>
    <w:lvl w:ilvl="0" w:tplc="60D680E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12A27"/>
    <w:multiLevelType w:val="hybridMultilevel"/>
    <w:tmpl w:val="A0CA1772"/>
    <w:lvl w:ilvl="0" w:tplc="BF6E8CB6">
      <w:start w:val="1"/>
      <w:numFmt w:val="bullet"/>
      <w:lvlText w:val=""/>
      <w:lvlJc w:val="left"/>
      <w:pPr>
        <w:tabs>
          <w:tab w:val="num" w:pos="720"/>
        </w:tabs>
        <w:ind w:left="720" w:hanging="360"/>
      </w:pPr>
      <w:rPr>
        <w:rFonts w:ascii="Wingdings" w:hAnsi="Wingdings" w:hint="default"/>
      </w:rPr>
    </w:lvl>
    <w:lvl w:ilvl="1" w:tplc="8F9E3FDA" w:tentative="1">
      <w:start w:val="1"/>
      <w:numFmt w:val="bullet"/>
      <w:lvlText w:val=""/>
      <w:lvlJc w:val="left"/>
      <w:pPr>
        <w:tabs>
          <w:tab w:val="num" w:pos="1440"/>
        </w:tabs>
        <w:ind w:left="1440" w:hanging="360"/>
      </w:pPr>
      <w:rPr>
        <w:rFonts w:ascii="Wingdings" w:hAnsi="Wingdings" w:hint="default"/>
      </w:rPr>
    </w:lvl>
    <w:lvl w:ilvl="2" w:tplc="0DF49588" w:tentative="1">
      <w:start w:val="1"/>
      <w:numFmt w:val="bullet"/>
      <w:lvlText w:val=""/>
      <w:lvlJc w:val="left"/>
      <w:pPr>
        <w:tabs>
          <w:tab w:val="num" w:pos="2160"/>
        </w:tabs>
        <w:ind w:left="2160" w:hanging="360"/>
      </w:pPr>
      <w:rPr>
        <w:rFonts w:ascii="Wingdings" w:hAnsi="Wingdings" w:hint="default"/>
      </w:rPr>
    </w:lvl>
    <w:lvl w:ilvl="3" w:tplc="0088AFCC" w:tentative="1">
      <w:start w:val="1"/>
      <w:numFmt w:val="bullet"/>
      <w:lvlText w:val=""/>
      <w:lvlJc w:val="left"/>
      <w:pPr>
        <w:tabs>
          <w:tab w:val="num" w:pos="2880"/>
        </w:tabs>
        <w:ind w:left="2880" w:hanging="360"/>
      </w:pPr>
      <w:rPr>
        <w:rFonts w:ascii="Wingdings" w:hAnsi="Wingdings" w:hint="default"/>
      </w:rPr>
    </w:lvl>
    <w:lvl w:ilvl="4" w:tplc="C3F884D0" w:tentative="1">
      <w:start w:val="1"/>
      <w:numFmt w:val="bullet"/>
      <w:lvlText w:val=""/>
      <w:lvlJc w:val="left"/>
      <w:pPr>
        <w:tabs>
          <w:tab w:val="num" w:pos="3600"/>
        </w:tabs>
        <w:ind w:left="3600" w:hanging="360"/>
      </w:pPr>
      <w:rPr>
        <w:rFonts w:ascii="Wingdings" w:hAnsi="Wingdings" w:hint="default"/>
      </w:rPr>
    </w:lvl>
    <w:lvl w:ilvl="5" w:tplc="A65A335E" w:tentative="1">
      <w:start w:val="1"/>
      <w:numFmt w:val="bullet"/>
      <w:lvlText w:val=""/>
      <w:lvlJc w:val="left"/>
      <w:pPr>
        <w:tabs>
          <w:tab w:val="num" w:pos="4320"/>
        </w:tabs>
        <w:ind w:left="4320" w:hanging="360"/>
      </w:pPr>
      <w:rPr>
        <w:rFonts w:ascii="Wingdings" w:hAnsi="Wingdings" w:hint="default"/>
      </w:rPr>
    </w:lvl>
    <w:lvl w:ilvl="6" w:tplc="2B221ECC" w:tentative="1">
      <w:start w:val="1"/>
      <w:numFmt w:val="bullet"/>
      <w:lvlText w:val=""/>
      <w:lvlJc w:val="left"/>
      <w:pPr>
        <w:tabs>
          <w:tab w:val="num" w:pos="5040"/>
        </w:tabs>
        <w:ind w:left="5040" w:hanging="360"/>
      </w:pPr>
      <w:rPr>
        <w:rFonts w:ascii="Wingdings" w:hAnsi="Wingdings" w:hint="default"/>
      </w:rPr>
    </w:lvl>
    <w:lvl w:ilvl="7" w:tplc="C3CE2E58" w:tentative="1">
      <w:start w:val="1"/>
      <w:numFmt w:val="bullet"/>
      <w:lvlText w:val=""/>
      <w:lvlJc w:val="left"/>
      <w:pPr>
        <w:tabs>
          <w:tab w:val="num" w:pos="5760"/>
        </w:tabs>
        <w:ind w:left="5760" w:hanging="360"/>
      </w:pPr>
      <w:rPr>
        <w:rFonts w:ascii="Wingdings" w:hAnsi="Wingdings" w:hint="default"/>
      </w:rPr>
    </w:lvl>
    <w:lvl w:ilvl="8" w:tplc="5324250C" w:tentative="1">
      <w:start w:val="1"/>
      <w:numFmt w:val="bullet"/>
      <w:lvlText w:val=""/>
      <w:lvlJc w:val="left"/>
      <w:pPr>
        <w:tabs>
          <w:tab w:val="num" w:pos="6480"/>
        </w:tabs>
        <w:ind w:left="6480" w:hanging="360"/>
      </w:pPr>
      <w:rPr>
        <w:rFonts w:ascii="Wingdings" w:hAnsi="Wingdings" w:hint="default"/>
      </w:rPr>
    </w:lvl>
  </w:abstractNum>
  <w:abstractNum w:abstractNumId="19">
    <w:nsid w:val="78594003"/>
    <w:multiLevelType w:val="hybridMultilevel"/>
    <w:tmpl w:val="DF8CA1AC"/>
    <w:lvl w:ilvl="0" w:tplc="ECD08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
  </w:num>
  <w:num w:numId="5">
    <w:abstractNumId w:val="4"/>
  </w:num>
  <w:num w:numId="6">
    <w:abstractNumId w:val="19"/>
  </w:num>
  <w:num w:numId="7">
    <w:abstractNumId w:val="8"/>
  </w:num>
  <w:num w:numId="8">
    <w:abstractNumId w:val="17"/>
  </w:num>
  <w:num w:numId="9">
    <w:abstractNumId w:val="7"/>
  </w:num>
  <w:num w:numId="10">
    <w:abstractNumId w:val="5"/>
  </w:num>
  <w:num w:numId="11">
    <w:abstractNumId w:val="3"/>
  </w:num>
  <w:num w:numId="12">
    <w:abstractNumId w:val="0"/>
  </w:num>
  <w:num w:numId="13">
    <w:abstractNumId w:val="16"/>
  </w:num>
  <w:num w:numId="14">
    <w:abstractNumId w:val="15"/>
  </w:num>
  <w:num w:numId="15">
    <w:abstractNumId w:val="11"/>
  </w:num>
  <w:num w:numId="16">
    <w:abstractNumId w:val="14"/>
  </w:num>
  <w:num w:numId="17">
    <w:abstractNumId w:val="13"/>
  </w:num>
  <w:num w:numId="18">
    <w:abstractNumId w:val="9"/>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0D"/>
    <w:rsid w:val="00003C0A"/>
    <w:rsid w:val="00012F70"/>
    <w:rsid w:val="000146F5"/>
    <w:rsid w:val="00017397"/>
    <w:rsid w:val="00021A2F"/>
    <w:rsid w:val="000339F7"/>
    <w:rsid w:val="00041E52"/>
    <w:rsid w:val="00042434"/>
    <w:rsid w:val="00044497"/>
    <w:rsid w:val="000450AA"/>
    <w:rsid w:val="0005178C"/>
    <w:rsid w:val="00054245"/>
    <w:rsid w:val="000619F3"/>
    <w:rsid w:val="000624A7"/>
    <w:rsid w:val="00062FE7"/>
    <w:rsid w:val="00065308"/>
    <w:rsid w:val="00070D15"/>
    <w:rsid w:val="00073A99"/>
    <w:rsid w:val="00080A73"/>
    <w:rsid w:val="00083369"/>
    <w:rsid w:val="000A121D"/>
    <w:rsid w:val="000A35AA"/>
    <w:rsid w:val="000B48F9"/>
    <w:rsid w:val="000B7B63"/>
    <w:rsid w:val="000D1157"/>
    <w:rsid w:val="000E2827"/>
    <w:rsid w:val="000E3D09"/>
    <w:rsid w:val="000E751F"/>
    <w:rsid w:val="000F63E3"/>
    <w:rsid w:val="00101730"/>
    <w:rsid w:val="00102135"/>
    <w:rsid w:val="0010248C"/>
    <w:rsid w:val="00103D8C"/>
    <w:rsid w:val="00111137"/>
    <w:rsid w:val="001115D6"/>
    <w:rsid w:val="001200DB"/>
    <w:rsid w:val="00126E43"/>
    <w:rsid w:val="00131B0D"/>
    <w:rsid w:val="00137540"/>
    <w:rsid w:val="001402AE"/>
    <w:rsid w:val="001426D0"/>
    <w:rsid w:val="001549BB"/>
    <w:rsid w:val="00165380"/>
    <w:rsid w:val="00165D36"/>
    <w:rsid w:val="001724C7"/>
    <w:rsid w:val="001745BB"/>
    <w:rsid w:val="00176661"/>
    <w:rsid w:val="00183E0C"/>
    <w:rsid w:val="00196C41"/>
    <w:rsid w:val="001A53D8"/>
    <w:rsid w:val="001A6F19"/>
    <w:rsid w:val="001B284B"/>
    <w:rsid w:val="001D2DB6"/>
    <w:rsid w:val="001D3F9A"/>
    <w:rsid w:val="001D4B35"/>
    <w:rsid w:val="001E0429"/>
    <w:rsid w:val="001E0C7A"/>
    <w:rsid w:val="001F04A4"/>
    <w:rsid w:val="001F30F1"/>
    <w:rsid w:val="001F57FB"/>
    <w:rsid w:val="00222F8B"/>
    <w:rsid w:val="00223BD8"/>
    <w:rsid w:val="00241FC5"/>
    <w:rsid w:val="00254FB1"/>
    <w:rsid w:val="002556B3"/>
    <w:rsid w:val="002559B9"/>
    <w:rsid w:val="002560CD"/>
    <w:rsid w:val="00265417"/>
    <w:rsid w:val="00274846"/>
    <w:rsid w:val="002804F6"/>
    <w:rsid w:val="002876B1"/>
    <w:rsid w:val="00290882"/>
    <w:rsid w:val="002923D8"/>
    <w:rsid w:val="00292533"/>
    <w:rsid w:val="002A5537"/>
    <w:rsid w:val="002A7B37"/>
    <w:rsid w:val="002B2497"/>
    <w:rsid w:val="002C2894"/>
    <w:rsid w:val="002C4DF3"/>
    <w:rsid w:val="002D0866"/>
    <w:rsid w:val="002E4203"/>
    <w:rsid w:val="002F0369"/>
    <w:rsid w:val="00302D16"/>
    <w:rsid w:val="00304751"/>
    <w:rsid w:val="003127CC"/>
    <w:rsid w:val="003141B8"/>
    <w:rsid w:val="003320E8"/>
    <w:rsid w:val="003537DC"/>
    <w:rsid w:val="003552BE"/>
    <w:rsid w:val="003605D9"/>
    <w:rsid w:val="00377177"/>
    <w:rsid w:val="003832C3"/>
    <w:rsid w:val="00385170"/>
    <w:rsid w:val="003917BD"/>
    <w:rsid w:val="00395581"/>
    <w:rsid w:val="003A1ACE"/>
    <w:rsid w:val="003E06B2"/>
    <w:rsid w:val="003E4260"/>
    <w:rsid w:val="003F03EE"/>
    <w:rsid w:val="003F263F"/>
    <w:rsid w:val="003F4843"/>
    <w:rsid w:val="00406DDA"/>
    <w:rsid w:val="004200F6"/>
    <w:rsid w:val="004203B2"/>
    <w:rsid w:val="00423AE4"/>
    <w:rsid w:val="00430DA3"/>
    <w:rsid w:val="00443B21"/>
    <w:rsid w:val="004472DF"/>
    <w:rsid w:val="00450B1F"/>
    <w:rsid w:val="00456FB2"/>
    <w:rsid w:val="00460465"/>
    <w:rsid w:val="00462971"/>
    <w:rsid w:val="00470527"/>
    <w:rsid w:val="00470B70"/>
    <w:rsid w:val="004760EB"/>
    <w:rsid w:val="00476F61"/>
    <w:rsid w:val="0048649C"/>
    <w:rsid w:val="00492189"/>
    <w:rsid w:val="004948C5"/>
    <w:rsid w:val="004A24C9"/>
    <w:rsid w:val="004A5945"/>
    <w:rsid w:val="004A6356"/>
    <w:rsid w:val="004B2E5B"/>
    <w:rsid w:val="004B5B3C"/>
    <w:rsid w:val="004C63B8"/>
    <w:rsid w:val="004E0DB4"/>
    <w:rsid w:val="004E6B98"/>
    <w:rsid w:val="004F2B68"/>
    <w:rsid w:val="00510E82"/>
    <w:rsid w:val="005251F3"/>
    <w:rsid w:val="00541420"/>
    <w:rsid w:val="00544BA7"/>
    <w:rsid w:val="005537E2"/>
    <w:rsid w:val="00567957"/>
    <w:rsid w:val="00577C6F"/>
    <w:rsid w:val="00581593"/>
    <w:rsid w:val="00592DD3"/>
    <w:rsid w:val="00593CF6"/>
    <w:rsid w:val="005A3B09"/>
    <w:rsid w:val="005A79DA"/>
    <w:rsid w:val="005B1A31"/>
    <w:rsid w:val="005B22E4"/>
    <w:rsid w:val="005C0DDA"/>
    <w:rsid w:val="005C1025"/>
    <w:rsid w:val="005C16BA"/>
    <w:rsid w:val="005C327F"/>
    <w:rsid w:val="005C3689"/>
    <w:rsid w:val="005D1FA5"/>
    <w:rsid w:val="005E2B20"/>
    <w:rsid w:val="00600571"/>
    <w:rsid w:val="00602177"/>
    <w:rsid w:val="00602539"/>
    <w:rsid w:val="00603A37"/>
    <w:rsid w:val="006043BF"/>
    <w:rsid w:val="0060670D"/>
    <w:rsid w:val="0061433D"/>
    <w:rsid w:val="0061538E"/>
    <w:rsid w:val="006168D5"/>
    <w:rsid w:val="00617733"/>
    <w:rsid w:val="0063006C"/>
    <w:rsid w:val="00634F1D"/>
    <w:rsid w:val="0064316A"/>
    <w:rsid w:val="00646D68"/>
    <w:rsid w:val="00647DC9"/>
    <w:rsid w:val="0066097B"/>
    <w:rsid w:val="006628DE"/>
    <w:rsid w:val="0066718C"/>
    <w:rsid w:val="00670752"/>
    <w:rsid w:val="00680C1F"/>
    <w:rsid w:val="00682532"/>
    <w:rsid w:val="00694E25"/>
    <w:rsid w:val="006A2F11"/>
    <w:rsid w:val="006A498C"/>
    <w:rsid w:val="006B05D3"/>
    <w:rsid w:val="006D4191"/>
    <w:rsid w:val="006D5C77"/>
    <w:rsid w:val="006D73F7"/>
    <w:rsid w:val="006E265D"/>
    <w:rsid w:val="006F290C"/>
    <w:rsid w:val="00701DEC"/>
    <w:rsid w:val="007026C5"/>
    <w:rsid w:val="00730CDB"/>
    <w:rsid w:val="007323D7"/>
    <w:rsid w:val="0073371D"/>
    <w:rsid w:val="00736CF7"/>
    <w:rsid w:val="00753B2E"/>
    <w:rsid w:val="00760BCF"/>
    <w:rsid w:val="00766FBF"/>
    <w:rsid w:val="00767E7D"/>
    <w:rsid w:val="00772895"/>
    <w:rsid w:val="0077430B"/>
    <w:rsid w:val="007778E1"/>
    <w:rsid w:val="00780504"/>
    <w:rsid w:val="00780DD1"/>
    <w:rsid w:val="00785A14"/>
    <w:rsid w:val="007901DE"/>
    <w:rsid w:val="00794222"/>
    <w:rsid w:val="007950D7"/>
    <w:rsid w:val="007965C0"/>
    <w:rsid w:val="00797347"/>
    <w:rsid w:val="007A006C"/>
    <w:rsid w:val="007A077F"/>
    <w:rsid w:val="007D42A5"/>
    <w:rsid w:val="007D592E"/>
    <w:rsid w:val="007E1D06"/>
    <w:rsid w:val="007E3B21"/>
    <w:rsid w:val="007F1CAA"/>
    <w:rsid w:val="007F36C4"/>
    <w:rsid w:val="007F7AB6"/>
    <w:rsid w:val="00805ED4"/>
    <w:rsid w:val="008060E3"/>
    <w:rsid w:val="00816E19"/>
    <w:rsid w:val="00823F8A"/>
    <w:rsid w:val="0082402D"/>
    <w:rsid w:val="00827297"/>
    <w:rsid w:val="00836099"/>
    <w:rsid w:val="00836601"/>
    <w:rsid w:val="0083691D"/>
    <w:rsid w:val="0084476F"/>
    <w:rsid w:val="00846BF5"/>
    <w:rsid w:val="008476C8"/>
    <w:rsid w:val="00854D90"/>
    <w:rsid w:val="008572FA"/>
    <w:rsid w:val="00857F7F"/>
    <w:rsid w:val="00863EF1"/>
    <w:rsid w:val="00866127"/>
    <w:rsid w:val="008679C0"/>
    <w:rsid w:val="00876778"/>
    <w:rsid w:val="00877621"/>
    <w:rsid w:val="00884459"/>
    <w:rsid w:val="0088607C"/>
    <w:rsid w:val="008860A5"/>
    <w:rsid w:val="0088781B"/>
    <w:rsid w:val="008A1980"/>
    <w:rsid w:val="008A594C"/>
    <w:rsid w:val="008B5452"/>
    <w:rsid w:val="008C768B"/>
    <w:rsid w:val="008F1B6E"/>
    <w:rsid w:val="008F52B5"/>
    <w:rsid w:val="0091130F"/>
    <w:rsid w:val="00914927"/>
    <w:rsid w:val="00920AD2"/>
    <w:rsid w:val="00924781"/>
    <w:rsid w:val="0093486A"/>
    <w:rsid w:val="00936D07"/>
    <w:rsid w:val="00943CE5"/>
    <w:rsid w:val="00944227"/>
    <w:rsid w:val="00945775"/>
    <w:rsid w:val="00945DF8"/>
    <w:rsid w:val="00956541"/>
    <w:rsid w:val="00960CA7"/>
    <w:rsid w:val="00964659"/>
    <w:rsid w:val="00965C67"/>
    <w:rsid w:val="00965C94"/>
    <w:rsid w:val="00971502"/>
    <w:rsid w:val="00984521"/>
    <w:rsid w:val="00990924"/>
    <w:rsid w:val="00996281"/>
    <w:rsid w:val="009A0D67"/>
    <w:rsid w:val="009A4C9A"/>
    <w:rsid w:val="009B1269"/>
    <w:rsid w:val="009B3C75"/>
    <w:rsid w:val="009C5A26"/>
    <w:rsid w:val="009D356D"/>
    <w:rsid w:val="009D3A36"/>
    <w:rsid w:val="009D5822"/>
    <w:rsid w:val="009E02A3"/>
    <w:rsid w:val="009E0B15"/>
    <w:rsid w:val="009E1FAF"/>
    <w:rsid w:val="009E449A"/>
    <w:rsid w:val="009F1179"/>
    <w:rsid w:val="009F2638"/>
    <w:rsid w:val="009F38A0"/>
    <w:rsid w:val="009F6D77"/>
    <w:rsid w:val="00A0025E"/>
    <w:rsid w:val="00A0130F"/>
    <w:rsid w:val="00A01343"/>
    <w:rsid w:val="00A0431D"/>
    <w:rsid w:val="00A1201F"/>
    <w:rsid w:val="00A13DF5"/>
    <w:rsid w:val="00A24A9E"/>
    <w:rsid w:val="00A24EA3"/>
    <w:rsid w:val="00A27366"/>
    <w:rsid w:val="00A27606"/>
    <w:rsid w:val="00A5502E"/>
    <w:rsid w:val="00A62B63"/>
    <w:rsid w:val="00A70F8D"/>
    <w:rsid w:val="00A71A5B"/>
    <w:rsid w:val="00A77660"/>
    <w:rsid w:val="00A81ED6"/>
    <w:rsid w:val="00A83465"/>
    <w:rsid w:val="00A8549F"/>
    <w:rsid w:val="00AA02BA"/>
    <w:rsid w:val="00AA4558"/>
    <w:rsid w:val="00AA6FFE"/>
    <w:rsid w:val="00AA7A74"/>
    <w:rsid w:val="00AC0BFB"/>
    <w:rsid w:val="00AC41E3"/>
    <w:rsid w:val="00AC7977"/>
    <w:rsid w:val="00AD538C"/>
    <w:rsid w:val="00AE32A7"/>
    <w:rsid w:val="00AF36B8"/>
    <w:rsid w:val="00B0033B"/>
    <w:rsid w:val="00B03CE9"/>
    <w:rsid w:val="00B0454B"/>
    <w:rsid w:val="00B07F14"/>
    <w:rsid w:val="00B12E0D"/>
    <w:rsid w:val="00B24C84"/>
    <w:rsid w:val="00B24F73"/>
    <w:rsid w:val="00B26A08"/>
    <w:rsid w:val="00B26B2E"/>
    <w:rsid w:val="00B3646D"/>
    <w:rsid w:val="00B37952"/>
    <w:rsid w:val="00B41466"/>
    <w:rsid w:val="00B46D76"/>
    <w:rsid w:val="00B51482"/>
    <w:rsid w:val="00B52AED"/>
    <w:rsid w:val="00B534EF"/>
    <w:rsid w:val="00B5538A"/>
    <w:rsid w:val="00B63296"/>
    <w:rsid w:val="00B63802"/>
    <w:rsid w:val="00B64D47"/>
    <w:rsid w:val="00B6646F"/>
    <w:rsid w:val="00B727BA"/>
    <w:rsid w:val="00B74AE2"/>
    <w:rsid w:val="00B77B8C"/>
    <w:rsid w:val="00B82D6E"/>
    <w:rsid w:val="00B8303B"/>
    <w:rsid w:val="00B838D6"/>
    <w:rsid w:val="00B94D9F"/>
    <w:rsid w:val="00BC6094"/>
    <w:rsid w:val="00BD27E7"/>
    <w:rsid w:val="00BD7150"/>
    <w:rsid w:val="00BD7317"/>
    <w:rsid w:val="00BD7E9F"/>
    <w:rsid w:val="00C01514"/>
    <w:rsid w:val="00C05A68"/>
    <w:rsid w:val="00C05BFC"/>
    <w:rsid w:val="00C05E17"/>
    <w:rsid w:val="00C2393A"/>
    <w:rsid w:val="00C24192"/>
    <w:rsid w:val="00C2514C"/>
    <w:rsid w:val="00C424D8"/>
    <w:rsid w:val="00C468AC"/>
    <w:rsid w:val="00C5313C"/>
    <w:rsid w:val="00C5329A"/>
    <w:rsid w:val="00C71027"/>
    <w:rsid w:val="00C73D59"/>
    <w:rsid w:val="00C97A52"/>
    <w:rsid w:val="00CA57DF"/>
    <w:rsid w:val="00CA688D"/>
    <w:rsid w:val="00CB34CB"/>
    <w:rsid w:val="00CB5E42"/>
    <w:rsid w:val="00CC000E"/>
    <w:rsid w:val="00CD0478"/>
    <w:rsid w:val="00CD7960"/>
    <w:rsid w:val="00CE2FD3"/>
    <w:rsid w:val="00D006BC"/>
    <w:rsid w:val="00D07053"/>
    <w:rsid w:val="00D120F2"/>
    <w:rsid w:val="00D152F4"/>
    <w:rsid w:val="00D17207"/>
    <w:rsid w:val="00D56DF3"/>
    <w:rsid w:val="00D70E6D"/>
    <w:rsid w:val="00D760D7"/>
    <w:rsid w:val="00D87040"/>
    <w:rsid w:val="00D872B8"/>
    <w:rsid w:val="00D87692"/>
    <w:rsid w:val="00DB4CCE"/>
    <w:rsid w:val="00DB576C"/>
    <w:rsid w:val="00DC70D3"/>
    <w:rsid w:val="00DD3F6E"/>
    <w:rsid w:val="00DE668F"/>
    <w:rsid w:val="00DF4155"/>
    <w:rsid w:val="00DF7641"/>
    <w:rsid w:val="00E013A6"/>
    <w:rsid w:val="00E0147A"/>
    <w:rsid w:val="00E06720"/>
    <w:rsid w:val="00E22C99"/>
    <w:rsid w:val="00E2336D"/>
    <w:rsid w:val="00E24F21"/>
    <w:rsid w:val="00E31182"/>
    <w:rsid w:val="00E50975"/>
    <w:rsid w:val="00E56536"/>
    <w:rsid w:val="00E64909"/>
    <w:rsid w:val="00E7366C"/>
    <w:rsid w:val="00E76EE3"/>
    <w:rsid w:val="00E801D7"/>
    <w:rsid w:val="00E83332"/>
    <w:rsid w:val="00EA0A5F"/>
    <w:rsid w:val="00EA4E6A"/>
    <w:rsid w:val="00EC7566"/>
    <w:rsid w:val="00EC7860"/>
    <w:rsid w:val="00ED2335"/>
    <w:rsid w:val="00EE0F42"/>
    <w:rsid w:val="00EE6517"/>
    <w:rsid w:val="00EF1076"/>
    <w:rsid w:val="00EF3CC6"/>
    <w:rsid w:val="00F13B44"/>
    <w:rsid w:val="00F177F4"/>
    <w:rsid w:val="00F30248"/>
    <w:rsid w:val="00F42ACF"/>
    <w:rsid w:val="00F44C5E"/>
    <w:rsid w:val="00F57BF1"/>
    <w:rsid w:val="00F703CC"/>
    <w:rsid w:val="00F7468E"/>
    <w:rsid w:val="00F76079"/>
    <w:rsid w:val="00F76F70"/>
    <w:rsid w:val="00F773BB"/>
    <w:rsid w:val="00F876A4"/>
    <w:rsid w:val="00FB0308"/>
    <w:rsid w:val="00FB1835"/>
    <w:rsid w:val="00FB2F57"/>
    <w:rsid w:val="00FB34B3"/>
    <w:rsid w:val="00FC4B0D"/>
    <w:rsid w:val="00FC72C7"/>
    <w:rsid w:val="00FD50D9"/>
    <w:rsid w:val="00FE3B6F"/>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CC6"/>
    <w:pPr>
      <w:ind w:left="720"/>
      <w:contextualSpacing/>
    </w:pPr>
  </w:style>
  <w:style w:type="paragraph" w:styleId="FootnoteText">
    <w:name w:val="footnote text"/>
    <w:basedOn w:val="Normal"/>
    <w:link w:val="FootnoteTextChar"/>
    <w:uiPriority w:val="99"/>
    <w:semiHidden/>
    <w:unhideWhenUsed/>
    <w:rsid w:val="00423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E4"/>
    <w:rPr>
      <w:sz w:val="20"/>
      <w:szCs w:val="20"/>
    </w:rPr>
  </w:style>
  <w:style w:type="character" w:styleId="FootnoteReference">
    <w:name w:val="footnote reference"/>
    <w:basedOn w:val="DefaultParagraphFont"/>
    <w:uiPriority w:val="99"/>
    <w:semiHidden/>
    <w:unhideWhenUsed/>
    <w:rsid w:val="00423AE4"/>
    <w:rPr>
      <w:vertAlign w:val="superscript"/>
    </w:rPr>
  </w:style>
  <w:style w:type="paragraph" w:styleId="Header">
    <w:name w:val="header"/>
    <w:basedOn w:val="Normal"/>
    <w:link w:val="HeaderChar"/>
    <w:unhideWhenUsed/>
    <w:rsid w:val="009E449A"/>
    <w:pPr>
      <w:tabs>
        <w:tab w:val="center" w:pos="4680"/>
        <w:tab w:val="right" w:pos="9360"/>
      </w:tabs>
      <w:spacing w:after="0" w:line="240" w:lineRule="auto"/>
    </w:pPr>
  </w:style>
  <w:style w:type="character" w:customStyle="1" w:styleId="HeaderChar">
    <w:name w:val="Header Char"/>
    <w:basedOn w:val="DefaultParagraphFont"/>
    <w:link w:val="Header"/>
    <w:rsid w:val="009E449A"/>
  </w:style>
  <w:style w:type="paragraph" w:styleId="Footer">
    <w:name w:val="footer"/>
    <w:basedOn w:val="Normal"/>
    <w:link w:val="FooterChar"/>
    <w:uiPriority w:val="99"/>
    <w:unhideWhenUsed/>
    <w:rsid w:val="009E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9A"/>
  </w:style>
  <w:style w:type="table" w:styleId="TableGrid">
    <w:name w:val="Table Grid"/>
    <w:basedOn w:val="TableNormal"/>
    <w:uiPriority w:val="59"/>
    <w:rsid w:val="0085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2E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752"/>
    <w:rPr>
      <w:color w:val="0563C1" w:themeColor="hyperlink"/>
      <w:u w:val="single"/>
    </w:rPr>
  </w:style>
  <w:style w:type="character" w:styleId="FollowedHyperlink">
    <w:name w:val="FollowedHyperlink"/>
    <w:basedOn w:val="DefaultParagraphFont"/>
    <w:uiPriority w:val="99"/>
    <w:semiHidden/>
    <w:unhideWhenUsed/>
    <w:rsid w:val="0088781B"/>
    <w:rPr>
      <w:color w:val="954F72" w:themeColor="followedHyperlink"/>
      <w:u w:val="single"/>
    </w:rPr>
  </w:style>
  <w:style w:type="paragraph" w:customStyle="1" w:styleId="Default">
    <w:name w:val="Default"/>
    <w:rsid w:val="00B727BA"/>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3320E8"/>
    <w:rPr>
      <w:i w:val="0"/>
      <w:iCs w:val="0"/>
      <w:color w:val="009030"/>
    </w:rPr>
  </w:style>
  <w:style w:type="table" w:customStyle="1" w:styleId="TableGrid1">
    <w:name w:val="Table Grid1"/>
    <w:basedOn w:val="TableNormal"/>
    <w:next w:val="TableGrid"/>
    <w:uiPriority w:val="39"/>
    <w:rsid w:val="0060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CC6"/>
    <w:pPr>
      <w:ind w:left="720"/>
      <w:contextualSpacing/>
    </w:pPr>
  </w:style>
  <w:style w:type="paragraph" w:styleId="FootnoteText">
    <w:name w:val="footnote text"/>
    <w:basedOn w:val="Normal"/>
    <w:link w:val="FootnoteTextChar"/>
    <w:uiPriority w:val="99"/>
    <w:semiHidden/>
    <w:unhideWhenUsed/>
    <w:rsid w:val="00423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E4"/>
    <w:rPr>
      <w:sz w:val="20"/>
      <w:szCs w:val="20"/>
    </w:rPr>
  </w:style>
  <w:style w:type="character" w:styleId="FootnoteReference">
    <w:name w:val="footnote reference"/>
    <w:basedOn w:val="DefaultParagraphFont"/>
    <w:uiPriority w:val="99"/>
    <w:semiHidden/>
    <w:unhideWhenUsed/>
    <w:rsid w:val="00423AE4"/>
    <w:rPr>
      <w:vertAlign w:val="superscript"/>
    </w:rPr>
  </w:style>
  <w:style w:type="paragraph" w:styleId="Header">
    <w:name w:val="header"/>
    <w:basedOn w:val="Normal"/>
    <w:link w:val="HeaderChar"/>
    <w:unhideWhenUsed/>
    <w:rsid w:val="009E449A"/>
    <w:pPr>
      <w:tabs>
        <w:tab w:val="center" w:pos="4680"/>
        <w:tab w:val="right" w:pos="9360"/>
      </w:tabs>
      <w:spacing w:after="0" w:line="240" w:lineRule="auto"/>
    </w:pPr>
  </w:style>
  <w:style w:type="character" w:customStyle="1" w:styleId="HeaderChar">
    <w:name w:val="Header Char"/>
    <w:basedOn w:val="DefaultParagraphFont"/>
    <w:link w:val="Header"/>
    <w:rsid w:val="009E449A"/>
  </w:style>
  <w:style w:type="paragraph" w:styleId="Footer">
    <w:name w:val="footer"/>
    <w:basedOn w:val="Normal"/>
    <w:link w:val="FooterChar"/>
    <w:uiPriority w:val="99"/>
    <w:unhideWhenUsed/>
    <w:rsid w:val="009E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9A"/>
  </w:style>
  <w:style w:type="table" w:styleId="TableGrid">
    <w:name w:val="Table Grid"/>
    <w:basedOn w:val="TableNormal"/>
    <w:uiPriority w:val="59"/>
    <w:rsid w:val="0085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2E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752"/>
    <w:rPr>
      <w:color w:val="0563C1" w:themeColor="hyperlink"/>
      <w:u w:val="single"/>
    </w:rPr>
  </w:style>
  <w:style w:type="character" w:styleId="FollowedHyperlink">
    <w:name w:val="FollowedHyperlink"/>
    <w:basedOn w:val="DefaultParagraphFont"/>
    <w:uiPriority w:val="99"/>
    <w:semiHidden/>
    <w:unhideWhenUsed/>
    <w:rsid w:val="0088781B"/>
    <w:rPr>
      <w:color w:val="954F72" w:themeColor="followedHyperlink"/>
      <w:u w:val="single"/>
    </w:rPr>
  </w:style>
  <w:style w:type="paragraph" w:customStyle="1" w:styleId="Default">
    <w:name w:val="Default"/>
    <w:rsid w:val="00B727BA"/>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3320E8"/>
    <w:rPr>
      <w:i w:val="0"/>
      <w:iCs w:val="0"/>
      <w:color w:val="009030"/>
    </w:rPr>
  </w:style>
  <w:style w:type="table" w:customStyle="1" w:styleId="TableGrid1">
    <w:name w:val="Table Grid1"/>
    <w:basedOn w:val="TableNormal"/>
    <w:next w:val="TableGrid"/>
    <w:uiPriority w:val="39"/>
    <w:rsid w:val="0060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6993">
      <w:bodyDiv w:val="1"/>
      <w:marLeft w:val="0"/>
      <w:marRight w:val="0"/>
      <w:marTop w:val="0"/>
      <w:marBottom w:val="0"/>
      <w:divBdr>
        <w:top w:val="none" w:sz="0" w:space="0" w:color="auto"/>
        <w:left w:val="none" w:sz="0" w:space="0" w:color="auto"/>
        <w:bottom w:val="none" w:sz="0" w:space="0" w:color="auto"/>
        <w:right w:val="none" w:sz="0" w:space="0" w:color="auto"/>
      </w:divBdr>
      <w:divsChild>
        <w:div w:id="1606962503">
          <w:marLeft w:val="547"/>
          <w:marRight w:val="0"/>
          <w:marTop w:val="115"/>
          <w:marBottom w:val="0"/>
          <w:divBdr>
            <w:top w:val="none" w:sz="0" w:space="0" w:color="auto"/>
            <w:left w:val="none" w:sz="0" w:space="0" w:color="auto"/>
            <w:bottom w:val="none" w:sz="0" w:space="0" w:color="auto"/>
            <w:right w:val="none" w:sz="0" w:space="0" w:color="auto"/>
          </w:divBdr>
        </w:div>
      </w:divsChild>
    </w:div>
    <w:div w:id="13285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dis.ifas.ufl.edu/pdffiles/FS/FS10800.pdf" TargetMode="External"/><Relationship Id="rId2" Type="http://schemas.openxmlformats.org/officeDocument/2006/relationships/hyperlink" Target="http://www.fao.org/docrep/005/y1579e/y1579e05.htm" TargetMode="External"/><Relationship Id="rId1" Type="http://schemas.openxmlformats.org/officeDocument/2006/relationships/hyperlink" Target="http://www.fda.gov/Food/GuidanceRegulation/FSMA/ucm247548.htm" TargetMode="External"/><Relationship Id="rId5" Type="http://schemas.openxmlformats.org/officeDocument/2006/relationships/hyperlink" Target="http://www.fao.org/publications/card/es/c/a4e765ab-92fb-5cd9-b811-2449c4d297ad/" TargetMode="External"/><Relationship Id="rId4" Type="http://schemas.openxmlformats.org/officeDocument/2006/relationships/hyperlink" Target="http://www.fao.org/publications/card/es/c/a4e765ab-92fb-5cd9-b811-2449c4d297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3B687-2C0A-4137-91E1-9F728965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4390</Words>
  <Characters>25029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Molins</dc:creator>
  <cp:lastModifiedBy>Windows User</cp:lastModifiedBy>
  <cp:revision>2</cp:revision>
  <cp:lastPrinted>2014-11-05T16:22:00Z</cp:lastPrinted>
  <dcterms:created xsi:type="dcterms:W3CDTF">2014-11-10T17:21:00Z</dcterms:created>
  <dcterms:modified xsi:type="dcterms:W3CDTF">2014-11-10T17:21:00Z</dcterms:modified>
</cp:coreProperties>
</file>